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1C2B" w14:textId="2375B897" w:rsidR="005F53BF" w:rsidRPr="003C421F" w:rsidRDefault="003C421F" w:rsidP="003C421F">
      <w:pPr>
        <w:pStyle w:val="ANArticleTitle"/>
        <w:spacing w:before="240" w:after="240" w:line="276" w:lineRule="auto"/>
      </w:pPr>
      <w:r w:rsidRPr="003C421F">
        <w:t>Women, Politics, and Communication: The Discourses of Antifeminism and Misogyny in Europe</w:t>
      </w:r>
    </w:p>
    <w:p w14:paraId="566CA311" w14:textId="77777777" w:rsidR="000D280D" w:rsidRPr="004057E4" w:rsidRDefault="000D280D" w:rsidP="005F53BF">
      <w:pPr>
        <w:spacing w:line="312" w:lineRule="auto"/>
        <w:ind w:left="720" w:right="720"/>
        <w:jc w:val="center"/>
        <w:rPr>
          <w:b/>
        </w:rPr>
      </w:pPr>
    </w:p>
    <w:p w14:paraId="20B8B059" w14:textId="57D4656B" w:rsidR="00440B88" w:rsidRPr="00FC3E55" w:rsidRDefault="003C421F" w:rsidP="005F53BF">
      <w:pPr>
        <w:spacing w:line="312" w:lineRule="auto"/>
        <w:ind w:left="720" w:right="720"/>
        <w:jc w:val="center"/>
        <w:rPr>
          <w:caps/>
          <w:lang w:val="es-ES"/>
        </w:rPr>
      </w:pPr>
      <w:r w:rsidRPr="00FC3E55">
        <w:rPr>
          <w:caps/>
          <w:lang w:val="es-ES"/>
        </w:rPr>
        <w:t>MIren Gutierrez</w:t>
      </w:r>
    </w:p>
    <w:p w14:paraId="1C885B9F" w14:textId="589F15F3" w:rsidR="003C421F" w:rsidRPr="00FC3E55" w:rsidRDefault="003C421F" w:rsidP="003C421F">
      <w:pPr>
        <w:spacing w:line="312" w:lineRule="auto"/>
        <w:ind w:left="720" w:right="720"/>
        <w:jc w:val="center"/>
        <w:rPr>
          <w:lang w:val="es-ES"/>
        </w:rPr>
      </w:pPr>
      <w:proofErr w:type="spellStart"/>
      <w:r w:rsidRPr="00FC3E55">
        <w:rPr>
          <w:lang w:val="es-ES"/>
        </w:rPr>
        <w:t>University</w:t>
      </w:r>
      <w:proofErr w:type="spellEnd"/>
      <w:r w:rsidRPr="00FC3E55">
        <w:rPr>
          <w:lang w:val="es-ES"/>
        </w:rPr>
        <w:t xml:space="preserve"> of Deusto, </w:t>
      </w:r>
      <w:proofErr w:type="spellStart"/>
      <w:r w:rsidRPr="00FC3E55">
        <w:rPr>
          <w:lang w:val="es-ES"/>
        </w:rPr>
        <w:t>Spain</w:t>
      </w:r>
      <w:proofErr w:type="spellEnd"/>
    </w:p>
    <w:p w14:paraId="6A19F2E7" w14:textId="77777777" w:rsidR="00DA5273" w:rsidRPr="00FC3E55" w:rsidRDefault="00DA5273" w:rsidP="003C421F">
      <w:pPr>
        <w:spacing w:line="312" w:lineRule="auto"/>
        <w:ind w:left="720" w:right="720"/>
        <w:jc w:val="center"/>
        <w:rPr>
          <w:lang w:val="es-ES"/>
        </w:rPr>
      </w:pPr>
    </w:p>
    <w:p w14:paraId="252C06DB" w14:textId="77777777" w:rsidR="003C421F" w:rsidRPr="004057E4" w:rsidRDefault="003C421F" w:rsidP="005F53BF">
      <w:pPr>
        <w:spacing w:line="312" w:lineRule="auto"/>
        <w:ind w:left="720" w:right="720"/>
        <w:jc w:val="center"/>
      </w:pPr>
    </w:p>
    <w:p w14:paraId="2FA680CF" w14:textId="77777777" w:rsidR="005B7913" w:rsidRPr="004057E4" w:rsidRDefault="005B7913" w:rsidP="005F53BF">
      <w:pPr>
        <w:spacing w:line="312" w:lineRule="auto"/>
        <w:ind w:left="720" w:right="720"/>
        <w:jc w:val="center"/>
      </w:pPr>
    </w:p>
    <w:p w14:paraId="43ED171F" w14:textId="65F7CD3F" w:rsidR="003C421F" w:rsidRDefault="003C421F" w:rsidP="003C421F">
      <w:pPr>
        <w:spacing w:line="312" w:lineRule="auto"/>
        <w:ind w:left="720" w:right="720"/>
        <w:jc w:val="both"/>
      </w:pPr>
      <w:bookmarkStart w:id="0" w:name="_Hlk138757221"/>
      <w:r w:rsidRPr="003C421F">
        <w:rPr>
          <w:rFonts w:cs="Calibri"/>
          <w:lang w:val="en" w:eastAsia="es-ES"/>
        </w:rPr>
        <w:t>Scholarship highlights the attempts to hinder the advances of equality in contemporary discourses via social platforms and political speech. The attempts to undermine feminism appear in speech and attitudes linked to communities where hegemonic masculinity is the norm, such as far-right parties, conservative elites, and others who wish to maintain their privileges. Parallel to antifeminism is the increased online misogyny against women. The articles in this Special Section analyze how antifeminism and misogyny appear in attitudes, are disseminated in political discourses, or function to increase polarization. S</w:t>
      </w:r>
      <w:r>
        <w:t>alient</w:t>
      </w:r>
      <w:r w:rsidRPr="00E37075">
        <w:t xml:space="preserve"> patterns </w:t>
      </w:r>
      <w:r>
        <w:t xml:space="preserve">that </w:t>
      </w:r>
      <w:r w:rsidRPr="00E37075">
        <w:t>emerge</w:t>
      </w:r>
      <w:r>
        <w:t xml:space="preserve"> </w:t>
      </w:r>
      <w:r w:rsidR="00E5641C">
        <w:t xml:space="preserve">in this discourse </w:t>
      </w:r>
      <w:r>
        <w:t>are a) the idea that women in democracies have achieved equality</w:t>
      </w:r>
      <w:r w:rsidR="00FE4854">
        <w:t xml:space="preserve">, </w:t>
      </w:r>
      <w:r>
        <w:t>therefore, it is redundant to empower them; b) the crucial role social platforms play in spreading antifeminism and misogyny</w:t>
      </w:r>
      <w:r w:rsidR="00E5641C">
        <w:t xml:space="preserve"> </w:t>
      </w:r>
      <w:r>
        <w:t xml:space="preserve">to neutralize women; c) the coincidence of the gender backlash with the political polarization and revival of old debates about the convenience of gender equality; and </w:t>
      </w:r>
      <w:r w:rsidR="00E5641C">
        <w:t>d</w:t>
      </w:r>
      <w:r>
        <w:t>) the gaps in institutional awareness due to a disregard of gender and women’s perspectives.</w:t>
      </w:r>
    </w:p>
    <w:bookmarkEnd w:id="0"/>
    <w:p w14:paraId="4ED2282A" w14:textId="77777777" w:rsidR="00E758B2" w:rsidRPr="004057E4" w:rsidRDefault="00E758B2" w:rsidP="00F33DC9">
      <w:pPr>
        <w:spacing w:line="312" w:lineRule="auto"/>
        <w:ind w:left="720" w:right="720"/>
        <w:jc w:val="both"/>
      </w:pPr>
    </w:p>
    <w:p w14:paraId="084EFD10" w14:textId="4B1E63A0" w:rsidR="003C421F" w:rsidRPr="003C421F" w:rsidRDefault="00E758B2" w:rsidP="003C421F">
      <w:pPr>
        <w:spacing w:line="312" w:lineRule="auto"/>
        <w:ind w:left="720" w:right="720"/>
        <w:jc w:val="both"/>
        <w:rPr>
          <w:i/>
          <w:iCs/>
        </w:rPr>
      </w:pPr>
      <w:r w:rsidRPr="004057E4">
        <w:rPr>
          <w:i/>
        </w:rPr>
        <w:t xml:space="preserve">Keywords: </w:t>
      </w:r>
      <w:r w:rsidR="003C421F" w:rsidRPr="003C421F">
        <w:rPr>
          <w:bCs/>
          <w:i/>
          <w:iCs/>
        </w:rPr>
        <w:t>gender equality, gender attitudes, political communication, backlash,</w:t>
      </w:r>
      <w:r w:rsidR="003C421F" w:rsidRPr="003C421F">
        <w:rPr>
          <w:bCs/>
          <w:i/>
          <w:iCs/>
          <w:lang w:eastAsia="en-GB"/>
        </w:rPr>
        <w:t xml:space="preserve"> </w:t>
      </w:r>
      <w:r w:rsidR="003C421F" w:rsidRPr="003C421F">
        <w:rPr>
          <w:bCs/>
          <w:i/>
          <w:iCs/>
        </w:rPr>
        <w:t>far-right</w:t>
      </w:r>
    </w:p>
    <w:p w14:paraId="2B6B457D" w14:textId="77777777" w:rsidR="00405175" w:rsidRPr="004057E4" w:rsidRDefault="00405175" w:rsidP="002C0A4D">
      <w:pPr>
        <w:spacing w:line="312" w:lineRule="auto"/>
        <w:ind w:left="720" w:right="720" w:firstLine="720"/>
        <w:jc w:val="both"/>
      </w:pPr>
    </w:p>
    <w:p w14:paraId="4D5590F8" w14:textId="77777777" w:rsidR="006367EF" w:rsidRPr="004057E4" w:rsidRDefault="006367EF" w:rsidP="000D280D">
      <w:pPr>
        <w:spacing w:line="312" w:lineRule="auto"/>
        <w:jc w:val="both"/>
      </w:pPr>
    </w:p>
    <w:p w14:paraId="0B99F457" w14:textId="11968423" w:rsidR="003C421F" w:rsidRDefault="003C421F" w:rsidP="00476AA0">
      <w:pPr>
        <w:spacing w:line="312" w:lineRule="auto"/>
        <w:ind w:firstLine="720"/>
        <w:jc w:val="both"/>
        <w:rPr>
          <w:rStyle w:val="rynqvb"/>
          <w:lang w:val="en"/>
        </w:rPr>
      </w:pPr>
      <w:r w:rsidRPr="007D748C">
        <w:rPr>
          <w:bCs/>
        </w:rPr>
        <w:lastRenderedPageBreak/>
        <w:t xml:space="preserve">This Special Section offers an interdisciplinary view on antifeminism and misogyny in political discourse and people’s attitudes. The articles are located at the intersection of women, politics, and communication, </w:t>
      </w:r>
      <w:r w:rsidRPr="00DA325A">
        <w:rPr>
          <w:bCs/>
        </w:rPr>
        <w:t xml:space="preserve">where </w:t>
      </w:r>
      <w:r w:rsidRPr="00DA325A">
        <w:rPr>
          <w:rStyle w:val="rynqvb"/>
          <w:lang w:val="en"/>
        </w:rPr>
        <w:t xml:space="preserve">antifeminist resistances </w:t>
      </w:r>
      <w:r w:rsidR="00FE4854" w:rsidRPr="00DA325A">
        <w:rPr>
          <w:rStyle w:val="rynqvb"/>
          <w:lang w:val="en"/>
        </w:rPr>
        <w:t>–called also</w:t>
      </w:r>
      <w:r w:rsidRPr="00DA325A">
        <w:rPr>
          <w:rStyle w:val="rynqvb"/>
          <w:lang w:val="en"/>
        </w:rPr>
        <w:t xml:space="preserve"> gender backlash</w:t>
      </w:r>
      <w:r w:rsidR="00FE4854" w:rsidRPr="00DA325A">
        <w:rPr>
          <w:rStyle w:val="rynqvb"/>
          <w:lang w:val="en"/>
        </w:rPr>
        <w:t>— and misogynistic discourse</w:t>
      </w:r>
      <w:r w:rsidRPr="00DA325A">
        <w:rPr>
          <w:rStyle w:val="rynqvb"/>
          <w:lang w:val="en"/>
        </w:rPr>
        <w:t xml:space="preserve"> </w:t>
      </w:r>
      <w:r w:rsidR="00E5641C" w:rsidRPr="00DA325A">
        <w:rPr>
          <w:rStyle w:val="rynqvb"/>
          <w:lang w:val="en"/>
        </w:rPr>
        <w:t>occur</w:t>
      </w:r>
      <w:r w:rsidRPr="00DA325A">
        <w:rPr>
          <w:rStyle w:val="rynqvb"/>
          <w:lang w:val="en"/>
        </w:rPr>
        <w:t xml:space="preserve">. The </w:t>
      </w:r>
      <w:r w:rsidR="00DA325A">
        <w:rPr>
          <w:rStyle w:val="rynqvb"/>
          <w:lang w:val="en"/>
        </w:rPr>
        <w:t xml:space="preserve">first </w:t>
      </w:r>
      <w:r w:rsidRPr="00DA325A">
        <w:rPr>
          <w:rStyle w:val="rynqvb"/>
          <w:lang w:val="en"/>
        </w:rPr>
        <w:t xml:space="preserve">article </w:t>
      </w:r>
      <w:r w:rsidR="00F16B96">
        <w:rPr>
          <w:rStyle w:val="rynqvb"/>
          <w:lang w:val="en"/>
        </w:rPr>
        <w:t>– “</w:t>
      </w:r>
      <w:r w:rsidR="00DA325A">
        <w:t>Value Change Regarding Gender Roles and Backlash in Europe: Is Gender a New Polarization Element</w:t>
      </w:r>
      <w:r w:rsidR="00DA325A" w:rsidRPr="007D748C">
        <w:t>?</w:t>
      </w:r>
      <w:r w:rsidR="00DA325A">
        <w:t xml:space="preserve">”— </w:t>
      </w:r>
      <w:r w:rsidRPr="00DA325A">
        <w:rPr>
          <w:rStyle w:val="rynqvb"/>
          <w:lang w:val="en"/>
        </w:rPr>
        <w:t>explore</w:t>
      </w:r>
      <w:r w:rsidR="00DA325A">
        <w:rPr>
          <w:rStyle w:val="rynqvb"/>
          <w:lang w:val="en"/>
        </w:rPr>
        <w:t>s</w:t>
      </w:r>
      <w:r w:rsidRPr="00DA325A">
        <w:rPr>
          <w:rStyle w:val="rynqvb"/>
          <w:lang w:val="en"/>
        </w:rPr>
        <w:t xml:space="preserve"> people’s values and attitudes at </w:t>
      </w:r>
      <w:r w:rsidR="00476AA0" w:rsidRPr="00DA325A">
        <w:rPr>
          <w:rStyle w:val="rynqvb"/>
          <w:lang w:val="en"/>
        </w:rPr>
        <w:t xml:space="preserve">individual </w:t>
      </w:r>
      <w:r w:rsidR="00476AA0">
        <w:rPr>
          <w:rStyle w:val="rynqvb"/>
          <w:lang w:val="en"/>
        </w:rPr>
        <w:t xml:space="preserve">and </w:t>
      </w:r>
      <w:r w:rsidRPr="00DA325A">
        <w:rPr>
          <w:rStyle w:val="rynqvb"/>
          <w:lang w:val="en"/>
        </w:rPr>
        <w:t xml:space="preserve">collective levels, offering a </w:t>
      </w:r>
      <w:r w:rsidR="00476AA0">
        <w:rPr>
          <w:rStyle w:val="rynqvb"/>
          <w:lang w:val="en"/>
        </w:rPr>
        <w:t>landscape</w:t>
      </w:r>
      <w:r w:rsidR="00DA325A">
        <w:rPr>
          <w:rStyle w:val="rynqvb"/>
          <w:lang w:val="en"/>
        </w:rPr>
        <w:t xml:space="preserve"> on gender attitudes as a division factor in European society. The second </w:t>
      </w:r>
      <w:r w:rsidR="00476AA0">
        <w:rPr>
          <w:rStyle w:val="rynqvb"/>
          <w:lang w:val="en"/>
        </w:rPr>
        <w:t>–</w:t>
      </w:r>
      <w:r w:rsidR="00476AA0">
        <w:t xml:space="preserve"> “</w:t>
      </w:r>
      <w:r w:rsidR="00DA325A" w:rsidRPr="00E13CE4">
        <w:t>Gende</w:t>
      </w:r>
      <w:r w:rsidR="00DA325A">
        <w:t xml:space="preserve">r </w:t>
      </w:r>
      <w:r w:rsidR="00DA325A" w:rsidRPr="00E13CE4">
        <w:t>in VOX’s Ideology: Legitimization Strategy or Central Category?</w:t>
      </w:r>
      <w:r w:rsidR="00DA325A">
        <w:t xml:space="preserve">”— </w:t>
      </w:r>
      <w:r w:rsidR="00DA325A">
        <w:rPr>
          <w:rStyle w:val="rynqvb"/>
          <w:lang w:val="en"/>
        </w:rPr>
        <w:t>and third –</w:t>
      </w:r>
      <w:r w:rsidR="00DA325A">
        <w:rPr>
          <w:bCs/>
        </w:rPr>
        <w:t>“</w:t>
      </w:r>
      <w:r w:rsidR="00DA325A" w:rsidRPr="00505290">
        <w:rPr>
          <w:bCs/>
        </w:rPr>
        <w:t>Gender</w:t>
      </w:r>
      <w:r w:rsidR="00DA325A">
        <w:rPr>
          <w:bCs/>
        </w:rPr>
        <w:t xml:space="preserve"> </w:t>
      </w:r>
      <w:r w:rsidR="00DA325A" w:rsidRPr="00505290">
        <w:rPr>
          <w:bCs/>
        </w:rPr>
        <w:t>and Far-Right Women Political Representatives. A Twitter Discourse Network Analysis</w:t>
      </w:r>
      <w:r w:rsidR="00DA325A">
        <w:rPr>
          <w:bCs/>
        </w:rPr>
        <w:t>”—</w:t>
      </w:r>
      <w:r w:rsidR="00DA325A" w:rsidRPr="00DA325A">
        <w:rPr>
          <w:rStyle w:val="rynqvb"/>
          <w:lang w:val="en"/>
        </w:rPr>
        <w:t xml:space="preserve"> </w:t>
      </w:r>
      <w:r w:rsidRPr="00DA325A">
        <w:rPr>
          <w:rStyle w:val="rynqvb"/>
          <w:lang w:val="en"/>
        </w:rPr>
        <w:t xml:space="preserve">show that antifeminist resistances are central to the current political polarization, not </w:t>
      </w:r>
      <w:r w:rsidR="00E5641C" w:rsidRPr="00DA325A">
        <w:rPr>
          <w:rStyle w:val="rynqvb"/>
          <w:lang w:val="en"/>
        </w:rPr>
        <w:t xml:space="preserve">peripheral or </w:t>
      </w:r>
      <w:r w:rsidRPr="00DA325A">
        <w:rPr>
          <w:rStyle w:val="rynqvb"/>
          <w:lang w:val="en"/>
        </w:rPr>
        <w:t>a future threat</w:t>
      </w:r>
      <w:r w:rsidR="00DA325A">
        <w:rPr>
          <w:rStyle w:val="rynqvb"/>
          <w:lang w:val="en"/>
        </w:rPr>
        <w:t xml:space="preserve">, and </w:t>
      </w:r>
      <w:r w:rsidR="00476AA0">
        <w:rPr>
          <w:rStyle w:val="rynqvb"/>
          <w:lang w:val="en"/>
        </w:rPr>
        <w:t>how</w:t>
      </w:r>
      <w:r w:rsidR="00DA325A">
        <w:rPr>
          <w:rStyle w:val="rynqvb"/>
          <w:lang w:val="en"/>
        </w:rPr>
        <w:t xml:space="preserve"> they are utilized by </w:t>
      </w:r>
      <w:r w:rsidR="00DA325A" w:rsidRPr="00505290">
        <w:rPr>
          <w:bCs/>
        </w:rPr>
        <w:t>Far-Right</w:t>
      </w:r>
      <w:r w:rsidR="00DA325A">
        <w:rPr>
          <w:bCs/>
        </w:rPr>
        <w:t xml:space="preserve"> leaders to take the center stage</w:t>
      </w:r>
      <w:r w:rsidRPr="00DA325A">
        <w:rPr>
          <w:rStyle w:val="rynqvb"/>
          <w:lang w:val="en"/>
        </w:rPr>
        <w:t xml:space="preserve">. </w:t>
      </w:r>
      <w:r w:rsidR="00476AA0">
        <w:rPr>
          <w:rStyle w:val="rynqvb"/>
          <w:lang w:val="en"/>
        </w:rPr>
        <w:t>Meanwhile, “</w:t>
      </w:r>
      <w:r w:rsidR="00476AA0" w:rsidRPr="007D748C">
        <w:rPr>
          <w:color w:val="000000"/>
        </w:rPr>
        <w:t xml:space="preserve">Insta-hate and Cybermisogyny Towards Female Political Leaders: Six Profiles </w:t>
      </w:r>
      <w:r w:rsidR="00476AA0">
        <w:rPr>
          <w:color w:val="000000"/>
        </w:rPr>
        <w:t>a</w:t>
      </w:r>
      <w:r w:rsidR="00476AA0" w:rsidRPr="007D748C">
        <w:rPr>
          <w:color w:val="000000"/>
        </w:rPr>
        <w:t>s Case Studies on Instagra</w:t>
      </w:r>
      <w:r w:rsidR="00476AA0">
        <w:rPr>
          <w:color w:val="000000"/>
        </w:rPr>
        <w:t>m” deals with the antifeminist resistances towards female politicians. The l</w:t>
      </w:r>
      <w:r w:rsidRPr="00DA325A">
        <w:rPr>
          <w:rStyle w:val="rynqvb"/>
          <w:lang w:val="en"/>
        </w:rPr>
        <w:t xml:space="preserve">ast </w:t>
      </w:r>
      <w:r w:rsidR="00DA325A">
        <w:rPr>
          <w:rStyle w:val="rynqvb"/>
          <w:lang w:val="en"/>
        </w:rPr>
        <w:t>two</w:t>
      </w:r>
      <w:r w:rsidRPr="00DA325A">
        <w:rPr>
          <w:rStyle w:val="rynqvb"/>
          <w:lang w:val="en"/>
        </w:rPr>
        <w:t xml:space="preserve"> papers investigate how antifeminist resistances materialize in </w:t>
      </w:r>
      <w:r w:rsidR="00FE4854" w:rsidRPr="00DA325A">
        <w:rPr>
          <w:rStyle w:val="rynqvb"/>
          <w:lang w:val="en"/>
        </w:rPr>
        <w:t>different spheres</w:t>
      </w:r>
      <w:r w:rsidR="00476AA0">
        <w:rPr>
          <w:rStyle w:val="rynqvb"/>
          <w:lang w:val="en"/>
        </w:rPr>
        <w:t>, from the subtle to the extreme. “</w:t>
      </w:r>
      <w:r w:rsidR="00476AA0" w:rsidRPr="00505290">
        <w:rPr>
          <w:rFonts w:eastAsia="Arial"/>
          <w:bCs/>
          <w:color w:val="000000"/>
        </w:rPr>
        <w:t>Resistance to Profem Employer Messages in Talent Attraction: The Case of Employer Femvertising Campaigns on LinkedIn</w:t>
      </w:r>
      <w:r w:rsidR="00476AA0">
        <w:rPr>
          <w:rFonts w:eastAsia="Arial"/>
          <w:bCs/>
          <w:color w:val="000000"/>
        </w:rPr>
        <w:t>” examines attitudes in young Spaniards</w:t>
      </w:r>
      <w:r w:rsidR="00476AA0" w:rsidRPr="00476AA0">
        <w:rPr>
          <w:rFonts w:eastAsia="Arial"/>
          <w:bCs/>
          <w:color w:val="000000"/>
        </w:rPr>
        <w:t xml:space="preserve"> </w:t>
      </w:r>
      <w:r w:rsidR="00476AA0">
        <w:rPr>
          <w:rFonts w:eastAsia="Arial"/>
          <w:bCs/>
          <w:color w:val="000000"/>
        </w:rPr>
        <w:t xml:space="preserve">regarding </w:t>
      </w:r>
      <w:r w:rsidR="00476AA0" w:rsidRPr="00DA325A">
        <w:rPr>
          <w:rStyle w:val="rynqvb"/>
          <w:lang w:val="en"/>
        </w:rPr>
        <w:t>attempts</w:t>
      </w:r>
      <w:r w:rsidR="00476AA0">
        <w:rPr>
          <w:rStyle w:val="rynqvb"/>
          <w:lang w:val="en"/>
        </w:rPr>
        <w:t xml:space="preserve"> by companies to attract female talent by exhibiting </w:t>
      </w:r>
      <w:r w:rsidR="00476AA0" w:rsidRPr="00476AA0">
        <w:rPr>
          <w:rStyle w:val="rynqvb"/>
          <w:i/>
          <w:iCs/>
          <w:lang w:val="en"/>
        </w:rPr>
        <w:t>profem</w:t>
      </w:r>
      <w:r w:rsidR="00476AA0">
        <w:rPr>
          <w:rStyle w:val="rynqvb"/>
          <w:lang w:val="en"/>
        </w:rPr>
        <w:t xml:space="preserve"> narratives. Finally, “</w:t>
      </w:r>
      <w:r w:rsidR="00476AA0" w:rsidRPr="007D748C">
        <w:t>Misogynistic Discourse, a Blind Spot in Definitions of Terrorism</w:t>
      </w:r>
      <w:r w:rsidR="00476AA0">
        <w:t>” highlight</w:t>
      </w:r>
      <w:r w:rsidR="0066478E">
        <w:t>s</w:t>
      </w:r>
      <w:r w:rsidR="00476AA0">
        <w:t xml:space="preserve"> the disconnect </w:t>
      </w:r>
      <w:r w:rsidR="0066478E">
        <w:t>between</w:t>
      </w:r>
      <w:r w:rsidR="00476AA0">
        <w:t xml:space="preserve"> </w:t>
      </w:r>
      <w:r w:rsidR="0066478E">
        <w:t xml:space="preserve">the prominence of misogyny and sexism </w:t>
      </w:r>
      <w:r w:rsidR="00476AA0">
        <w:t xml:space="preserve">in political manifestos that have inspired extreme violence and </w:t>
      </w:r>
      <w:r w:rsidR="0066478E">
        <w:t>the absence of misogyny and sexism as driving forces in operative definitions of terrorism</w:t>
      </w:r>
      <w:r w:rsidR="00476AA0">
        <w:rPr>
          <w:rStyle w:val="rynqvb"/>
          <w:lang w:val="en"/>
        </w:rPr>
        <w:t xml:space="preserve">. </w:t>
      </w:r>
      <w:r w:rsidR="00FE4854" w:rsidRPr="00DA325A">
        <w:rPr>
          <w:rStyle w:val="rynqvb"/>
          <w:lang w:val="en"/>
        </w:rPr>
        <w:t xml:space="preserve">Fundamentally, </w:t>
      </w:r>
      <w:r w:rsidR="00476AA0">
        <w:t>antifeminist and misogynistic</w:t>
      </w:r>
      <w:r w:rsidR="00FE4854" w:rsidRPr="00DA325A">
        <w:t xml:space="preserve"> discourses are rooted in patriarchal beliefs that view women as inferior and seek to preserve traditional gender roles and male privilege</w:t>
      </w:r>
      <w:r w:rsidR="003B6143" w:rsidRPr="00DA325A">
        <w:t xml:space="preserve">; that is, they seek to </w:t>
      </w:r>
      <w:r w:rsidR="00AD27C9">
        <w:t>maintain</w:t>
      </w:r>
      <w:r w:rsidR="003B6143" w:rsidRPr="00DA325A">
        <w:t xml:space="preserve"> </w:t>
      </w:r>
      <w:r w:rsidRPr="00DA325A">
        <w:rPr>
          <w:rStyle w:val="rynqvb"/>
          <w:i/>
          <w:iCs/>
          <w:lang w:val="en"/>
        </w:rPr>
        <w:t>power</w:t>
      </w:r>
      <w:r w:rsidRPr="00DA325A">
        <w:rPr>
          <w:rStyle w:val="rynqvb"/>
          <w:lang w:val="en"/>
        </w:rPr>
        <w:t>.</w:t>
      </w:r>
    </w:p>
    <w:p w14:paraId="192B3565" w14:textId="77777777" w:rsidR="003C421F" w:rsidRDefault="003C421F" w:rsidP="003C421F">
      <w:pPr>
        <w:spacing w:line="312" w:lineRule="auto"/>
        <w:ind w:firstLine="720"/>
        <w:jc w:val="both"/>
        <w:rPr>
          <w:rStyle w:val="rynqvb"/>
          <w:lang w:val="en"/>
        </w:rPr>
      </w:pPr>
    </w:p>
    <w:p w14:paraId="08C5233D" w14:textId="33F10D37" w:rsidR="003C421F" w:rsidRDefault="003C421F" w:rsidP="003C421F">
      <w:pPr>
        <w:spacing w:line="312" w:lineRule="auto"/>
        <w:ind w:firstLine="720"/>
        <w:jc w:val="both"/>
      </w:pPr>
      <w:r w:rsidRPr="007D748C">
        <w:t>Although they are related, antifeminism and misogyny are two distinct concepts. Antifeminism refers to opposition or criticism towards feminist ide</w:t>
      </w:r>
      <w:r w:rsidR="003B6143">
        <w:t>a</w:t>
      </w:r>
      <w:r w:rsidRPr="007D748C">
        <w:t>s, principles, or movements that fight for equality (Sanders and Jenkins</w:t>
      </w:r>
      <w:r w:rsidR="00E5641C">
        <w:t>,</w:t>
      </w:r>
      <w:r w:rsidRPr="007D748C">
        <w:t xml:space="preserve"> 2022; Clatterbaugh</w:t>
      </w:r>
      <w:r w:rsidR="00E5641C">
        <w:t>,</w:t>
      </w:r>
      <w:r w:rsidRPr="007D748C">
        <w:t xml:space="preserve"> 2003; Beyer, Lach, and Schnabel</w:t>
      </w:r>
      <w:r w:rsidR="00E5641C">
        <w:t>,</w:t>
      </w:r>
      <w:r w:rsidRPr="007D748C">
        <w:t xml:space="preserve"> 2020). Antifeminists may disagree with specific aspects of feminism or reject feminism altogether; their objections can stem from concerns about the impact of equality on traditional gender roles –which antifeminists try to</w:t>
      </w:r>
      <w:r w:rsidR="003B6143" w:rsidRPr="003B6143">
        <w:t xml:space="preserve"> </w:t>
      </w:r>
      <w:r w:rsidR="003B6143">
        <w:t>shelter</w:t>
      </w:r>
      <w:r w:rsidRPr="007D748C">
        <w:t>—, skepticism about specific feminist claims, or disagreement with feminist policy proposals. Concretely, antifeminism emerges from</w:t>
      </w:r>
    </w:p>
    <w:p w14:paraId="34224EB5" w14:textId="23323DC3" w:rsidR="003C421F" w:rsidRDefault="003C421F" w:rsidP="003C421F">
      <w:pPr>
        <w:spacing w:line="312" w:lineRule="auto"/>
        <w:ind w:firstLine="720"/>
        <w:jc w:val="both"/>
      </w:pPr>
    </w:p>
    <w:p w14:paraId="7431B868" w14:textId="384C3548" w:rsidR="003C421F" w:rsidRPr="007D748C" w:rsidRDefault="003C421F" w:rsidP="003C421F">
      <w:pPr>
        <w:snapToGrid w:val="0"/>
        <w:spacing w:line="312" w:lineRule="auto"/>
        <w:ind w:left="720" w:right="720"/>
        <w:jc w:val="both"/>
      </w:pPr>
      <w:r w:rsidRPr="007D748C">
        <w:t>(…) the core significance of social hierarchy and biological essentialism to antifeminist conservative thought; the polarizing demonization of feminists by religious conservatives and populist nationalists; the appropriation of rights discourses and advocacy tactics by antifeminist campaigns; and the strategic importance of law and legal language as a terrain of rights contestation (Sanders and Jenkins</w:t>
      </w:r>
      <w:r w:rsidR="00E5641C">
        <w:t>,</w:t>
      </w:r>
      <w:r w:rsidRPr="007D748C">
        <w:t xml:space="preserve"> 2022, p. 369).</w:t>
      </w:r>
    </w:p>
    <w:p w14:paraId="5978390E" w14:textId="327C6452" w:rsidR="003C421F" w:rsidRDefault="003C421F" w:rsidP="003C421F">
      <w:pPr>
        <w:spacing w:line="312" w:lineRule="auto"/>
        <w:ind w:firstLine="720"/>
        <w:jc w:val="both"/>
      </w:pPr>
    </w:p>
    <w:p w14:paraId="4786F753" w14:textId="189902EF" w:rsidR="003B6143" w:rsidRDefault="003C421F" w:rsidP="003B6143">
      <w:pPr>
        <w:spacing w:line="312" w:lineRule="auto"/>
        <w:ind w:firstLine="720"/>
        <w:jc w:val="both"/>
      </w:pPr>
      <w:r w:rsidRPr="007D748C">
        <w:t xml:space="preserve">Leveraging their authority as mothers, wives, and professionals, some female politicians use antifeminism rhetoric to their partisan advantage. </w:t>
      </w:r>
      <w:r w:rsidR="003B6143">
        <w:t xml:space="preserve">Some women oppose feminism, as they see it as undermining the traditional roles and protections for women </w:t>
      </w:r>
      <w:r w:rsidR="003B6143" w:rsidRPr="003B6143">
        <w:t>(Zawisza</w:t>
      </w:r>
      <w:r w:rsidR="00DA5273">
        <w:t>,</w:t>
      </w:r>
      <w:r w:rsidR="003B6143" w:rsidRPr="003B6143">
        <w:t xml:space="preserve"> 2016)</w:t>
      </w:r>
      <w:r w:rsidR="003B6143">
        <w:t>. Sexism –or prejudice, stereotyping, or discrimination based on a person</w:t>
      </w:r>
      <w:r w:rsidR="00AD27C9">
        <w:t>’</w:t>
      </w:r>
      <w:r w:rsidR="003B6143">
        <w:t xml:space="preserve">s sex or gender </w:t>
      </w:r>
      <w:r w:rsidR="003B6143" w:rsidRPr="003B6143">
        <w:t>(Bjarnegård, Melander, and True</w:t>
      </w:r>
      <w:r w:rsidR="00DA5273">
        <w:t>,</w:t>
      </w:r>
      <w:r w:rsidR="003B6143" w:rsidRPr="003B6143">
        <w:t xml:space="preserve"> 2020)</w:t>
      </w:r>
      <w:r w:rsidR="003B6143">
        <w:t xml:space="preserve">— serves to maintain the existing patriarchal social order. Some women may oppose feminism as they see it as a threat to the traditional gender hierarchy that rewards them </w:t>
      </w:r>
      <w:r w:rsidR="003B6143" w:rsidRPr="003B6143">
        <w:t>(</w:t>
      </w:r>
      <w:bookmarkStart w:id="1" w:name="_Hlk163906800"/>
      <w:r w:rsidR="003B6143" w:rsidRPr="003B6143">
        <w:t xml:space="preserve">Zawisza </w:t>
      </w:r>
      <w:bookmarkEnd w:id="1"/>
      <w:r w:rsidR="003B6143" w:rsidRPr="003B6143">
        <w:t>2016)</w:t>
      </w:r>
      <w:r w:rsidR="003B6143">
        <w:t xml:space="preserve">. Some antifeminist women may feel that feminism is no longer about equality but rather about empowering women at the expense of </w:t>
      </w:r>
      <w:r w:rsidR="00DA5273">
        <w:t>men</w:t>
      </w:r>
      <w:r w:rsidR="00DA5273" w:rsidRPr="00D52663">
        <w:t xml:space="preserve"> (</w:t>
      </w:r>
      <w:r w:rsidR="00D52663" w:rsidRPr="00D52663">
        <w:t>Brown</w:t>
      </w:r>
      <w:r w:rsidR="00DA5273">
        <w:t>,</w:t>
      </w:r>
      <w:r w:rsidR="00D52663" w:rsidRPr="00D52663">
        <w:t xml:space="preserve"> 2019)</w:t>
      </w:r>
      <w:r w:rsidR="003B6143">
        <w:t xml:space="preserve">. </w:t>
      </w:r>
    </w:p>
    <w:p w14:paraId="136A367D" w14:textId="77777777" w:rsidR="00D52663" w:rsidRDefault="00D52663" w:rsidP="003C421F">
      <w:pPr>
        <w:spacing w:line="312" w:lineRule="auto"/>
        <w:ind w:firstLine="720"/>
        <w:jc w:val="both"/>
      </w:pPr>
    </w:p>
    <w:p w14:paraId="2F9A6D85" w14:textId="22DF005C" w:rsidR="003C421F" w:rsidRDefault="003B6143" w:rsidP="003C421F">
      <w:pPr>
        <w:spacing w:line="312" w:lineRule="auto"/>
        <w:ind w:firstLine="720"/>
        <w:jc w:val="both"/>
      </w:pPr>
      <w:r>
        <w:t>While a</w:t>
      </w:r>
      <w:r w:rsidR="003C421F" w:rsidRPr="007D748C">
        <w:t>ntifeminism does not necessarily imply hatred for women</w:t>
      </w:r>
      <w:r w:rsidR="00AD27C9">
        <w:t>,</w:t>
      </w:r>
      <w:r w:rsidR="003C421F" w:rsidRPr="007D748C">
        <w:t xml:space="preserve"> </w:t>
      </w:r>
      <w:r w:rsidR="00AD27C9">
        <w:t>m</w:t>
      </w:r>
      <w:r w:rsidR="003C421F" w:rsidRPr="007D748C">
        <w:t xml:space="preserve">isogyny, instead, refers to a deep-rooted hatred, </w:t>
      </w:r>
      <w:r w:rsidR="003C421F" w:rsidRPr="00D52663">
        <w:t>prejudice, or contempt towards women based on their sex or gender (Bosman, Taylor, and Arango</w:t>
      </w:r>
      <w:r w:rsidR="00E5641C" w:rsidRPr="00D52663">
        <w:t>,</w:t>
      </w:r>
      <w:r w:rsidR="003C421F" w:rsidRPr="00D52663">
        <w:t xml:space="preserve"> 2019). It entails a direct attack, for instance, </w:t>
      </w:r>
      <w:r w:rsidR="00D52663">
        <w:t xml:space="preserve">resulting in </w:t>
      </w:r>
      <w:r w:rsidR="003C421F" w:rsidRPr="00D52663">
        <w:t>psychological, professional, reputational, or physical harm</w:t>
      </w:r>
      <w:r w:rsidR="00E5641C" w:rsidRPr="00D52663">
        <w:t>,</w:t>
      </w:r>
      <w:r w:rsidR="003C421F" w:rsidRPr="00D52663">
        <w:t xml:space="preserve"> or an indirect one, for example, making the Internet an unequal, unsafe, or restrictive space (Ging and Siapera</w:t>
      </w:r>
      <w:r w:rsidR="00E5641C" w:rsidRPr="00D52663">
        <w:t>,</w:t>
      </w:r>
      <w:r w:rsidR="003C421F" w:rsidRPr="00D52663">
        <w:t xml:space="preserve"> 2018). It involves a negative view of women and can manifest</w:t>
      </w:r>
      <w:r w:rsidR="003C421F" w:rsidRPr="007D748C">
        <w:t xml:space="preserve"> in various ways, including discrimination, sexual objectification, belittlement, and violence. Misogynistic discourse –a variety of hate speech— perpetuates detrimental stereotypes, reinforces inequalities, and undermines women’s rights and dignity (Hunter and Jouenne</w:t>
      </w:r>
      <w:r w:rsidR="00E5641C">
        <w:t>,</w:t>
      </w:r>
      <w:r w:rsidR="003C421F" w:rsidRPr="007D748C">
        <w:t xml:space="preserve"> 2021; Freeman</w:t>
      </w:r>
      <w:r w:rsidR="00E5641C">
        <w:t>,</w:t>
      </w:r>
      <w:r w:rsidR="003C421F" w:rsidRPr="007D748C">
        <w:t xml:space="preserve"> 2017; Ouyang et al.</w:t>
      </w:r>
      <w:r w:rsidR="00E5641C">
        <w:t>,</w:t>
      </w:r>
      <w:r w:rsidR="003C421F" w:rsidRPr="007D748C">
        <w:t xml:space="preserve"> 2</w:t>
      </w:r>
      <w:r w:rsidR="00E5641C">
        <w:t>0</w:t>
      </w:r>
      <w:r w:rsidR="003C421F" w:rsidRPr="007D748C">
        <w:t>21; Manne</w:t>
      </w:r>
      <w:r w:rsidR="00E5641C">
        <w:t>,</w:t>
      </w:r>
      <w:r w:rsidR="003C421F" w:rsidRPr="007D748C">
        <w:t xml:space="preserve"> 2017; Mantilla</w:t>
      </w:r>
      <w:r w:rsidR="00E5641C">
        <w:t>,</w:t>
      </w:r>
      <w:r w:rsidR="003C421F" w:rsidRPr="007D748C">
        <w:t xml:space="preserve"> 2015). While antifeminism can exist without misogyny, it is worth noting that some antifeminist arguments contribute to a culture that fosters misogyny. A nuanced approach is essential to examine these concepts. </w:t>
      </w:r>
    </w:p>
    <w:p w14:paraId="07504522" w14:textId="77777777" w:rsidR="003C421F" w:rsidRDefault="003C421F" w:rsidP="003C421F">
      <w:pPr>
        <w:spacing w:line="312" w:lineRule="auto"/>
        <w:ind w:firstLine="720"/>
        <w:jc w:val="both"/>
      </w:pPr>
    </w:p>
    <w:p w14:paraId="17AFE826" w14:textId="1FCD4E11" w:rsidR="003C421F" w:rsidRDefault="003C421F" w:rsidP="003C421F">
      <w:pPr>
        <w:spacing w:line="312" w:lineRule="auto"/>
        <w:ind w:firstLine="720"/>
        <w:jc w:val="both"/>
      </w:pPr>
      <w:r w:rsidRPr="007D748C">
        <w:t xml:space="preserve">Meanwhile, </w:t>
      </w:r>
      <w:r w:rsidR="00D52663">
        <w:t xml:space="preserve">a </w:t>
      </w:r>
      <w:r w:rsidRPr="007D748C">
        <w:rPr>
          <w:i/>
          <w:iCs/>
        </w:rPr>
        <w:t>backlash</w:t>
      </w:r>
      <w:r w:rsidRPr="007D748C">
        <w:t xml:space="preserve"> is understood as a strong adverse reaction by a segment of society to progressive social, cultural, economic, or political changes. It typically occurs when concrete communities perceive a threat to their traditional values, beliefs, or ways of life due to these changes (Norris and Inglehart</w:t>
      </w:r>
      <w:r w:rsidR="00801180">
        <w:t>,</w:t>
      </w:r>
      <w:r w:rsidRPr="007D748C">
        <w:t xml:space="preserve"> 2019). A backlash often emerges in response to shifts in societal norms, attitudes, and policies regarding issues like gender equality, </w:t>
      </w:r>
      <w:r w:rsidRPr="007D748C">
        <w:rPr>
          <w:rStyle w:val="rynqvb"/>
          <w:lang w:val="en"/>
        </w:rPr>
        <w:t xml:space="preserve">LGTBI+ </w:t>
      </w:r>
      <w:r w:rsidRPr="007D748C">
        <w:t>rights, immigration, multiculturalism, or changes in religious practices; gender backlash</w:t>
      </w:r>
      <w:r w:rsidR="00D52663">
        <w:t>es</w:t>
      </w:r>
      <w:r w:rsidRPr="007D748C">
        <w:t xml:space="preserve"> ha</w:t>
      </w:r>
      <w:r w:rsidR="00D52663">
        <w:t>ve</w:t>
      </w:r>
      <w:r w:rsidRPr="007D748C">
        <w:t xml:space="preserve"> emerged as a scholarly field. Connected to antifeminism, th</w:t>
      </w:r>
      <w:r w:rsidR="00D52663">
        <w:t>is</w:t>
      </w:r>
      <w:r w:rsidRPr="007D748C">
        <w:t xml:space="preserve"> concept highlights </w:t>
      </w:r>
      <w:r w:rsidR="00D52663">
        <w:t>the</w:t>
      </w:r>
      <w:r w:rsidRPr="007D748C">
        <w:t xml:space="preserve"> reactive response against the gains made by women and marginalized genders in their pursuit of equality (Faludi</w:t>
      </w:r>
      <w:r w:rsidR="00801180">
        <w:t>,</w:t>
      </w:r>
      <w:r w:rsidRPr="007D748C">
        <w:t xml:space="preserve"> 2006; Otterbacher, Bates, and Clough</w:t>
      </w:r>
      <w:r w:rsidR="00801180">
        <w:t>,</w:t>
      </w:r>
      <w:r w:rsidRPr="007D748C">
        <w:t xml:space="preserve"> 2017; Moore</w:t>
      </w:r>
      <w:r w:rsidR="00801180">
        <w:t>,</w:t>
      </w:r>
      <w:r w:rsidRPr="007D748C">
        <w:t xml:space="preserve"> 2013). The gender backlash has been theorized as an antifeminist resistance (Flood et al.</w:t>
      </w:r>
      <w:r w:rsidR="00801180">
        <w:t>,</w:t>
      </w:r>
      <w:r w:rsidRPr="007D748C">
        <w:t xml:space="preserve"> 2020). </w:t>
      </w:r>
    </w:p>
    <w:p w14:paraId="3A4C1EC9" w14:textId="77777777" w:rsidR="003C421F" w:rsidRDefault="003C421F" w:rsidP="003C421F">
      <w:pPr>
        <w:spacing w:line="312" w:lineRule="auto"/>
        <w:ind w:firstLine="720"/>
        <w:jc w:val="both"/>
      </w:pPr>
    </w:p>
    <w:p w14:paraId="6E27E10E" w14:textId="42EA3FCC" w:rsidR="003C421F" w:rsidRDefault="003C421F" w:rsidP="003C421F">
      <w:pPr>
        <w:spacing w:line="312" w:lineRule="auto"/>
        <w:ind w:firstLine="720"/>
        <w:jc w:val="both"/>
      </w:pPr>
      <w:r w:rsidRPr="007D748C">
        <w:rPr>
          <w:lang w:val="en" w:eastAsia="es-ES"/>
        </w:rPr>
        <w:t xml:space="preserve">Several studies emphasize the attempts to hinder the progress of equality in current discourses transmitted through news media, social platforms, publicity, and political campaigns </w:t>
      </w:r>
      <w:r w:rsidRPr="007D748C">
        <w:t>(Clatterbaugh</w:t>
      </w:r>
      <w:r w:rsidR="00D52663">
        <w:t>,</w:t>
      </w:r>
      <w:r w:rsidRPr="007D748C">
        <w:t xml:space="preserve"> 2003; Lewis</w:t>
      </w:r>
      <w:r w:rsidR="00D52663">
        <w:t>,</w:t>
      </w:r>
      <w:r w:rsidRPr="007D748C">
        <w:t xml:space="preserve"> 2019; Ging and Siapera</w:t>
      </w:r>
      <w:r w:rsidR="00D52663">
        <w:t>,</w:t>
      </w:r>
      <w:r w:rsidRPr="007D748C">
        <w:t xml:space="preserve"> 2019; Fraser</w:t>
      </w:r>
      <w:r w:rsidR="00D52663">
        <w:t>,</w:t>
      </w:r>
      <w:r w:rsidRPr="007D748C">
        <w:t xml:space="preserve"> 2013; Schutzbach</w:t>
      </w:r>
      <w:r w:rsidR="00D52663">
        <w:t>,</w:t>
      </w:r>
      <w:r w:rsidRPr="007D748C">
        <w:t xml:space="preserve"> 2019; Gutierrez, Pando, and Congosto</w:t>
      </w:r>
      <w:r w:rsidR="00D52663">
        <w:t>,</w:t>
      </w:r>
      <w:r w:rsidRPr="007D748C">
        <w:t xml:space="preserve"> 2020; Alvarez, Gonzalez, and Ubani</w:t>
      </w:r>
      <w:r w:rsidR="00D52663">
        <w:t xml:space="preserve">, </w:t>
      </w:r>
      <w:r w:rsidRPr="007D748C">
        <w:t>2020; Rodríguez and Pérez Tirado</w:t>
      </w:r>
      <w:r w:rsidR="00D52663">
        <w:t>,</w:t>
      </w:r>
      <w:r w:rsidRPr="007D748C">
        <w:t xml:space="preserve"> 2020)</w:t>
      </w:r>
      <w:r w:rsidRPr="007D748C">
        <w:rPr>
          <w:lang w:val="en" w:eastAsia="es-ES"/>
        </w:rPr>
        <w:t xml:space="preserve">. The efforts to gag feminism emerge in discourses linked to communities where hegemonic masculinity is the norm, such as far-right parties, conservative elites, and others who wish to </w:t>
      </w:r>
      <w:r w:rsidR="00D52663">
        <w:rPr>
          <w:lang w:val="en" w:eastAsia="es-ES"/>
        </w:rPr>
        <w:t>preserve</w:t>
      </w:r>
      <w:r w:rsidR="00D52663" w:rsidRPr="007D748C">
        <w:rPr>
          <w:lang w:val="en" w:eastAsia="es-ES"/>
        </w:rPr>
        <w:t xml:space="preserve"> </w:t>
      </w:r>
      <w:r w:rsidRPr="007D748C">
        <w:rPr>
          <w:lang w:val="en" w:eastAsia="es-ES"/>
        </w:rPr>
        <w:t>their</w:t>
      </w:r>
      <w:r w:rsidR="00D52663" w:rsidRPr="00D52663">
        <w:rPr>
          <w:lang w:val="en" w:eastAsia="es-ES"/>
        </w:rPr>
        <w:t xml:space="preserve"> </w:t>
      </w:r>
      <w:r w:rsidR="00D52663">
        <w:rPr>
          <w:lang w:val="en" w:eastAsia="es-ES"/>
        </w:rPr>
        <w:t>advantages</w:t>
      </w:r>
      <w:r w:rsidRPr="007D748C">
        <w:rPr>
          <w:lang w:val="en" w:eastAsia="es-ES"/>
        </w:rPr>
        <w:t>. The study of these obstacles</w:t>
      </w:r>
      <w:r w:rsidR="00D52663">
        <w:rPr>
          <w:lang w:val="en" w:eastAsia="es-ES"/>
        </w:rPr>
        <w:t xml:space="preserve"> </w:t>
      </w:r>
      <w:r w:rsidRPr="007D748C">
        <w:rPr>
          <w:lang w:val="en" w:eastAsia="es-ES"/>
        </w:rPr>
        <w:t xml:space="preserve">has </w:t>
      </w:r>
      <w:r w:rsidR="00D52663">
        <w:rPr>
          <w:lang w:val="en" w:eastAsia="es-ES"/>
        </w:rPr>
        <w:t>generated</w:t>
      </w:r>
      <w:r w:rsidRPr="007D748C">
        <w:rPr>
          <w:lang w:val="en" w:eastAsia="es-ES"/>
        </w:rPr>
        <w:t xml:space="preserve"> a growing interest in the academic literature </w:t>
      </w:r>
      <w:r w:rsidRPr="007D748C">
        <w:t>(Flood et al., 2020; Moore</w:t>
      </w:r>
      <w:r w:rsidR="00E5641C">
        <w:t>,</w:t>
      </w:r>
      <w:r w:rsidRPr="007D748C">
        <w:t xml:space="preserve"> 2013; Otterbacher, Bates, and Clough</w:t>
      </w:r>
      <w:r w:rsidR="00E5641C">
        <w:t>,</w:t>
      </w:r>
      <w:r w:rsidRPr="007D748C">
        <w:t xml:space="preserve"> 2017; Faludi</w:t>
      </w:r>
      <w:r w:rsidR="00E5641C">
        <w:t>,</w:t>
      </w:r>
      <w:r w:rsidRPr="007D748C">
        <w:t xml:space="preserve"> 2006; Asimov</w:t>
      </w:r>
      <w:r w:rsidR="00E5641C">
        <w:t>,</w:t>
      </w:r>
      <w:r w:rsidRPr="007D748C">
        <w:t xml:space="preserve"> 2018)</w:t>
      </w:r>
      <w:r w:rsidRPr="007D748C">
        <w:rPr>
          <w:lang w:val="en" w:eastAsia="es-ES"/>
        </w:rPr>
        <w:t xml:space="preserve">. Antifeminist resistances exist in a latent state and reappear </w:t>
      </w:r>
      <w:r w:rsidR="00AD27C9">
        <w:rPr>
          <w:lang w:val="en" w:eastAsia="es-ES"/>
        </w:rPr>
        <w:t>recurrently</w:t>
      </w:r>
      <w:r w:rsidR="00AD27C9" w:rsidRPr="007D748C">
        <w:rPr>
          <w:lang w:val="en" w:eastAsia="es-ES"/>
        </w:rPr>
        <w:t xml:space="preserve"> </w:t>
      </w:r>
      <w:r w:rsidRPr="007D748C">
        <w:rPr>
          <w:lang w:val="en" w:eastAsia="es-ES"/>
        </w:rPr>
        <w:t>when there are signs of advancement toward equality</w:t>
      </w:r>
      <w:r w:rsidR="00D52663">
        <w:rPr>
          <w:lang w:val="en" w:eastAsia="es-ES"/>
        </w:rPr>
        <w:t xml:space="preserve"> (</w:t>
      </w:r>
      <w:r w:rsidR="00D52663" w:rsidRPr="007D748C">
        <w:t>Faludi</w:t>
      </w:r>
      <w:r w:rsidR="00D52663">
        <w:t>,</w:t>
      </w:r>
      <w:r w:rsidR="00D52663" w:rsidRPr="007D748C">
        <w:t xml:space="preserve"> 2006</w:t>
      </w:r>
      <w:r w:rsidR="00D52663">
        <w:t>)</w:t>
      </w:r>
      <w:r w:rsidRPr="007D748C">
        <w:rPr>
          <w:lang w:val="en" w:eastAsia="es-ES"/>
        </w:rPr>
        <w:t xml:space="preserve">. Parallel to these antifeminist resistances, the increase of hate speech and misogyny in online content has been identified in other studies </w:t>
      </w:r>
      <w:r w:rsidRPr="007D748C">
        <w:t xml:space="preserve">(e.g., Demirhana </w:t>
      </w:r>
      <w:r w:rsidR="00801180">
        <w:t>and</w:t>
      </w:r>
      <w:r w:rsidRPr="007D748C">
        <w:t xml:space="preserve"> Cakır-Demirhan, 2015; Mantilla, 2018)</w:t>
      </w:r>
      <w:r w:rsidRPr="007D748C">
        <w:rPr>
          <w:shd w:val="clear" w:color="auto" w:fill="FFFFFF"/>
        </w:rPr>
        <w:t>.</w:t>
      </w:r>
      <w:r w:rsidRPr="007D748C">
        <w:rPr>
          <w:lang w:val="en" w:eastAsia="es-ES"/>
        </w:rPr>
        <w:t xml:space="preserve"> Several special issues, articles, and monographs explore </w:t>
      </w:r>
      <w:r w:rsidRPr="007D748C">
        <w:t>the complex relationships between online culture, technology, and misogyny</w:t>
      </w:r>
      <w:r w:rsidRPr="007D748C">
        <w:rPr>
          <w:b/>
          <w:bCs/>
        </w:rPr>
        <w:t xml:space="preserve"> </w:t>
      </w:r>
      <w:r w:rsidRPr="007D748C">
        <w:t>(Ging and Siapera</w:t>
      </w:r>
      <w:r w:rsidR="00D911DE">
        <w:t>,</w:t>
      </w:r>
      <w:r w:rsidRPr="007D748C">
        <w:t xml:space="preserve"> 2018; 2019; Siapera</w:t>
      </w:r>
      <w:r w:rsidR="00D911DE">
        <w:t>,</w:t>
      </w:r>
      <w:r w:rsidRPr="007D748C">
        <w:t xml:space="preserve"> 2019)</w:t>
      </w:r>
      <w:r w:rsidR="00D911DE">
        <w:rPr>
          <w:b/>
          <w:bCs/>
        </w:rPr>
        <w:t xml:space="preserve">, </w:t>
      </w:r>
      <w:r w:rsidRPr="007D748C">
        <w:t>the intersection between</w:t>
      </w:r>
      <w:r w:rsidRPr="007D748C">
        <w:rPr>
          <w:b/>
          <w:bCs/>
        </w:rPr>
        <w:t xml:space="preserve"> </w:t>
      </w:r>
      <w:r w:rsidRPr="007D748C">
        <w:t>misogyny, technology, and harassment online</w:t>
      </w:r>
      <w:r w:rsidRPr="007D748C">
        <w:rPr>
          <w:b/>
          <w:bCs/>
        </w:rPr>
        <w:t xml:space="preserve"> </w:t>
      </w:r>
      <w:r w:rsidRPr="007D748C">
        <w:t>(Vickery and Everbach</w:t>
      </w:r>
      <w:r w:rsidR="00D911DE">
        <w:t>,</w:t>
      </w:r>
      <w:r w:rsidRPr="007D748C">
        <w:t xml:space="preserve"> 2018)</w:t>
      </w:r>
      <w:r w:rsidR="00D911DE">
        <w:rPr>
          <w:b/>
          <w:bCs/>
        </w:rPr>
        <w:t>,</w:t>
      </w:r>
      <w:r w:rsidRPr="007D748C">
        <w:rPr>
          <w:b/>
          <w:bCs/>
        </w:rPr>
        <w:t xml:space="preserve"> </w:t>
      </w:r>
      <w:r w:rsidRPr="007D748C">
        <w:t>or</w:t>
      </w:r>
      <w:r w:rsidRPr="007D748C">
        <w:rPr>
          <w:b/>
          <w:bCs/>
        </w:rPr>
        <w:t xml:space="preserve"> </w:t>
      </w:r>
      <w:r w:rsidRPr="007D748C">
        <w:t>how</w:t>
      </w:r>
      <w:r w:rsidRPr="007D748C">
        <w:rPr>
          <w:b/>
          <w:bCs/>
        </w:rPr>
        <w:t xml:space="preserve"> </w:t>
      </w:r>
      <w:r w:rsidRPr="007D748C">
        <w:t>individuals comply with antifeminist communication norms</w:t>
      </w:r>
      <w:r w:rsidRPr="007D748C">
        <w:rPr>
          <w:b/>
          <w:bCs/>
        </w:rPr>
        <w:t xml:space="preserve"> </w:t>
      </w:r>
      <w:r w:rsidRPr="007D748C">
        <w:t>(Beyer, Lach, and Schnabel</w:t>
      </w:r>
      <w:r w:rsidR="00D911DE">
        <w:t>,</w:t>
      </w:r>
      <w:r w:rsidRPr="007D748C">
        <w:t xml:space="preserve"> 2020)</w:t>
      </w:r>
      <w:r w:rsidRPr="007D748C">
        <w:rPr>
          <w:b/>
          <w:bCs/>
        </w:rPr>
        <w:t>.</w:t>
      </w:r>
    </w:p>
    <w:p w14:paraId="764CF987" w14:textId="77777777" w:rsidR="003C421F" w:rsidRDefault="003C421F" w:rsidP="003C421F">
      <w:pPr>
        <w:spacing w:line="312" w:lineRule="auto"/>
        <w:ind w:firstLine="720"/>
        <w:jc w:val="both"/>
      </w:pPr>
    </w:p>
    <w:p w14:paraId="4181A043" w14:textId="16FF8E37" w:rsidR="003C421F" w:rsidRDefault="00D911DE" w:rsidP="003C421F">
      <w:pPr>
        <w:spacing w:line="312" w:lineRule="auto"/>
        <w:ind w:firstLine="720"/>
        <w:jc w:val="both"/>
      </w:pPr>
      <w:r>
        <w:rPr>
          <w:lang w:val="en" w:eastAsia="es-ES"/>
        </w:rPr>
        <w:t>T</w:t>
      </w:r>
      <w:r w:rsidR="003C421F" w:rsidRPr="007D748C">
        <w:rPr>
          <w:lang w:val="en" w:eastAsia="es-ES"/>
        </w:rPr>
        <w:t xml:space="preserve">his Special Issue of </w:t>
      </w:r>
      <w:r w:rsidR="00AD27C9">
        <w:rPr>
          <w:lang w:val="en" w:eastAsia="es-ES"/>
        </w:rPr>
        <w:t xml:space="preserve">the </w:t>
      </w:r>
      <w:r w:rsidR="003C421F" w:rsidRPr="007D748C">
        <w:rPr>
          <w:i/>
          <w:iCs/>
          <w:lang w:val="en" w:eastAsia="es-ES"/>
        </w:rPr>
        <w:t>International Journal of Communication</w:t>
      </w:r>
      <w:r w:rsidR="003C421F" w:rsidRPr="007D748C">
        <w:rPr>
          <w:lang w:val="en" w:eastAsia="es-ES"/>
        </w:rPr>
        <w:t xml:space="preserve"> is not the first to investigate these connections. Nevertheless, it offers novel </w:t>
      </w:r>
      <w:r w:rsidR="003C421F" w:rsidRPr="007D748C">
        <w:rPr>
          <w:lang w:eastAsia="es-ES"/>
        </w:rPr>
        <w:t>insights into relationships between women, politics, and communication</w:t>
      </w:r>
      <w:r>
        <w:rPr>
          <w:lang w:eastAsia="es-ES"/>
        </w:rPr>
        <w:t>,</w:t>
      </w:r>
      <w:r w:rsidR="003C421F" w:rsidRPr="007D748C">
        <w:rPr>
          <w:lang w:eastAsia="es-ES"/>
        </w:rPr>
        <w:t xml:space="preserve"> m</w:t>
      </w:r>
      <w:r w:rsidR="00AD27C9">
        <w:rPr>
          <w:lang w:eastAsia="es-ES"/>
        </w:rPr>
        <w:t>ain</w:t>
      </w:r>
      <w:r w:rsidR="003C421F" w:rsidRPr="007D748C">
        <w:rPr>
          <w:lang w:eastAsia="es-ES"/>
        </w:rPr>
        <w:t>ly in Europe. It connects cultural backlash, antifeminism, and misogyny with values, attitudes, political discourse</w:t>
      </w:r>
      <w:r w:rsidR="00AD27C9">
        <w:rPr>
          <w:lang w:eastAsia="es-ES"/>
        </w:rPr>
        <w:t>,</w:t>
      </w:r>
      <w:r w:rsidR="003C421F" w:rsidRPr="007D748C">
        <w:rPr>
          <w:rStyle w:val="rynqvb"/>
          <w:lang w:val="en"/>
        </w:rPr>
        <w:t xml:space="preserve"> and polarization.</w:t>
      </w:r>
      <w:r w:rsidR="003C421F" w:rsidRPr="007D748C">
        <w:rPr>
          <w:rStyle w:val="hwtze"/>
          <w:lang w:val="en"/>
        </w:rPr>
        <w:t xml:space="preserve"> Rather than examine what the far-right stands against, this Special Issue also explores its proposals</w:t>
      </w:r>
      <w:r>
        <w:rPr>
          <w:rStyle w:val="hwtze"/>
          <w:lang w:val="en"/>
        </w:rPr>
        <w:t>, with</w:t>
      </w:r>
      <w:r w:rsidR="003C421F" w:rsidRPr="007D748C">
        <w:rPr>
          <w:rStyle w:val="hwtze"/>
          <w:lang w:val="en"/>
        </w:rPr>
        <w:t xml:space="preserve"> its complexit</w:t>
      </w:r>
      <w:r>
        <w:rPr>
          <w:rStyle w:val="hwtze"/>
          <w:lang w:val="en"/>
        </w:rPr>
        <w:t>ies</w:t>
      </w:r>
      <w:r w:rsidR="003C421F" w:rsidRPr="007D748C">
        <w:rPr>
          <w:rStyle w:val="hwtze"/>
          <w:lang w:val="en"/>
        </w:rPr>
        <w:t xml:space="preserve"> and contradictions. </w:t>
      </w:r>
      <w:r w:rsidR="003C421F" w:rsidRPr="007D748C">
        <w:rPr>
          <w:lang w:val="en" w:eastAsia="es-ES"/>
        </w:rPr>
        <w:t>Thus, the articles</w:t>
      </w:r>
      <w:r w:rsidR="003C421F" w:rsidRPr="007D748C">
        <w:t xml:space="preserve"> </w:t>
      </w:r>
      <w:r>
        <w:t xml:space="preserve">in this Special Issue </w:t>
      </w:r>
      <w:r w:rsidR="003C421F" w:rsidRPr="007D748C">
        <w:t>are situated in the broader research on antifeminist values, discourse, and hate speech by looking at emerging phenomena in international communication.</w:t>
      </w:r>
    </w:p>
    <w:p w14:paraId="58E138DE" w14:textId="77777777" w:rsidR="003C421F" w:rsidRDefault="003C421F" w:rsidP="003C421F">
      <w:pPr>
        <w:spacing w:line="312" w:lineRule="auto"/>
        <w:ind w:firstLine="720"/>
        <w:jc w:val="both"/>
      </w:pPr>
    </w:p>
    <w:p w14:paraId="41C54DBB" w14:textId="05D6EFE0" w:rsidR="003C421F" w:rsidRPr="00D911DE" w:rsidRDefault="003C421F" w:rsidP="00D911DE">
      <w:pPr>
        <w:spacing w:line="312" w:lineRule="auto"/>
        <w:ind w:firstLine="720"/>
        <w:jc w:val="both"/>
      </w:pPr>
      <w:r w:rsidRPr="007D748C">
        <w:rPr>
          <w:lang w:eastAsia="de-DE"/>
        </w:rPr>
        <w:t>Concretely, in the first article, “</w:t>
      </w:r>
      <w:r w:rsidR="00D911DE">
        <w:t>Value Change Regarding Gender Roles and Backlash in Europe: Is Gender a New Polarization Element</w:t>
      </w:r>
      <w:r w:rsidRPr="007D748C">
        <w:t>?</w:t>
      </w:r>
      <w:r w:rsidR="00D911DE">
        <w:t>,</w:t>
      </w:r>
      <w:r w:rsidRPr="007D748C">
        <w:t xml:space="preserve">” </w:t>
      </w:r>
      <w:r w:rsidRPr="007D748C">
        <w:rPr>
          <w:lang w:eastAsia="de-DE"/>
        </w:rPr>
        <w:t xml:space="preserve">Edurne </w:t>
      </w:r>
      <w:r w:rsidRPr="007D748C">
        <w:t xml:space="preserve">Bartolomé Peral, María Silvestre, Ayauzhan </w:t>
      </w:r>
      <w:r w:rsidRPr="007D748C">
        <w:rPr>
          <w:lang w:eastAsia="de-DE"/>
        </w:rPr>
        <w:t>K</w:t>
      </w:r>
      <w:r w:rsidRPr="007D748C">
        <w:t>amatayeva</w:t>
      </w:r>
      <w:r w:rsidR="00D911DE">
        <w:t>, and</w:t>
      </w:r>
      <w:r w:rsidRPr="007D748C">
        <w:t xml:space="preserve"> </w:t>
      </w:r>
      <w:r w:rsidR="00D911DE" w:rsidRPr="007D748C">
        <w:rPr>
          <w:shd w:val="clear" w:color="auto" w:fill="FFFFFF"/>
        </w:rPr>
        <w:t xml:space="preserve">Bogdan </w:t>
      </w:r>
      <w:r w:rsidR="00D911DE" w:rsidRPr="007D748C">
        <w:t xml:space="preserve">Voicu </w:t>
      </w:r>
      <w:r w:rsidRPr="007D748C">
        <w:t xml:space="preserve">look at gender beliefs in the European Value Study and the World Value Survey datasets in 48 European countries from 1990 to 2022. </w:t>
      </w:r>
      <w:r w:rsidR="000E1349">
        <w:t xml:space="preserve">Right-wing populist parties have gained significant electoral success and power in some European countries; their rhetoric emphasizes traditional gender roles, nationalism, and opposition to progressive values. This populist backlash is a reaction to the cultural and social changes brought about by modernization, such as secularization, gender equality, and increasing diversity. The former cultural majority who held traditional values now feel threatened and blame elites and minority groups for these changes. Right-wing populist parties leverage this sentiment by promoting an “us vs. them” narrative, portraying immigrants, feminists, LGBTQ+ people, and other minorities as threats to the traditional nation and way of life. This has led to the proliferation of misogynistic and antifeminist ideologies. </w:t>
      </w:r>
      <w:r w:rsidRPr="007D748C">
        <w:rPr>
          <w:bCs/>
        </w:rPr>
        <w:t>The study asks</w:t>
      </w:r>
      <w:bookmarkStart w:id="2" w:name="_Hlk139345030"/>
      <w:r w:rsidRPr="007D748C">
        <w:rPr>
          <w:bCs/>
        </w:rPr>
        <w:t xml:space="preserve"> to what extent attitudes toward gender equality are likelier to be related to ideology now than in the past </w:t>
      </w:r>
      <w:bookmarkEnd w:id="2"/>
      <w:r w:rsidRPr="007D748C">
        <w:rPr>
          <w:bCs/>
        </w:rPr>
        <w:t xml:space="preserve">and whether these attitudes are still understood to be changing because of modernization and societal changes. </w:t>
      </w:r>
      <w:r w:rsidR="000E1349">
        <w:t xml:space="preserve">The article argues that attitudes towards gender roles are shifting from being primarily explained by modernization to being increasingly shaped by ideological polarization along the left-right political spectrum. </w:t>
      </w:r>
      <w:r w:rsidRPr="007D748C">
        <w:rPr>
          <w:bCs/>
        </w:rPr>
        <w:t>Concretely, these authors use a longitudinal comparative analysis of attitudes toward gender roles in European societies to evaluate classic modernization theories and the cognitive mobilization affecting attitudes toward gender. They confirm that the mediating effect of ideology on attitudes toward gender roles has strengthened in recent years.</w:t>
      </w:r>
      <w:r w:rsidRPr="007D748C">
        <w:t xml:space="preserve"> </w:t>
      </w:r>
      <w:r w:rsidRPr="007D748C">
        <w:rPr>
          <w:bCs/>
        </w:rPr>
        <w:t xml:space="preserve">That is, attitudes toward gender have become subject to mounting global polarization due to ideological polarization. </w:t>
      </w:r>
      <w:r w:rsidRPr="007D748C">
        <w:t>This results from the growing anti-equality</w:t>
      </w:r>
      <w:r w:rsidRPr="007D748C">
        <w:rPr>
          <w:bCs/>
        </w:rPr>
        <w:t xml:space="preserve"> right-wing populist rhetoric globally, theorized as </w:t>
      </w:r>
      <w:r w:rsidRPr="000E1349">
        <w:rPr>
          <w:bCs/>
        </w:rPr>
        <w:t>a backlash</w:t>
      </w:r>
      <w:r w:rsidRPr="007D748C">
        <w:rPr>
          <w:bCs/>
        </w:rPr>
        <w:t xml:space="preserve">. </w:t>
      </w:r>
    </w:p>
    <w:p w14:paraId="48B24EB1" w14:textId="77777777" w:rsidR="003C421F" w:rsidRDefault="003C421F" w:rsidP="003C421F">
      <w:pPr>
        <w:spacing w:line="312" w:lineRule="auto"/>
        <w:ind w:firstLine="720"/>
        <w:jc w:val="both"/>
        <w:rPr>
          <w:bCs/>
        </w:rPr>
      </w:pPr>
    </w:p>
    <w:p w14:paraId="655BE623" w14:textId="38D4527F" w:rsidR="003C421F" w:rsidRDefault="003C421F" w:rsidP="008F6006">
      <w:pPr>
        <w:spacing w:line="312" w:lineRule="auto"/>
        <w:ind w:firstLine="720"/>
        <w:jc w:val="both"/>
        <w:rPr>
          <w:lang w:eastAsia="es-ES"/>
        </w:rPr>
      </w:pPr>
      <w:r w:rsidRPr="007D748C">
        <w:t xml:space="preserve">The second article examines antifeminist discourse in the Spanish far-right party VOX. </w:t>
      </w:r>
      <w:r w:rsidRPr="007D748C">
        <w:rPr>
          <w:lang w:eastAsia="es-ES"/>
        </w:rPr>
        <w:t>According to Mudde’s (2007) classic definition, gender does not belong to the characteristic ideological core of far-right parties; it responds to a strategy of legitimizing their nativistic anti-immigration agenda. More recently, however, some studies indicate that gender is becoming increasingly central in far-right ideology and suggest the need for more research (Anduiza and Rico, 2022; Blum and Kóttig</w:t>
      </w:r>
      <w:r w:rsidR="00801180">
        <w:rPr>
          <w:lang w:eastAsia="es-ES"/>
        </w:rPr>
        <w:t>, 2017</w:t>
      </w:r>
      <w:r w:rsidRPr="007D748C">
        <w:rPr>
          <w:lang w:eastAsia="es-ES"/>
        </w:rPr>
        <w:t>; Cabezas, 2022; Christley, 2022; Grzebalska and Petö, 2018; Spierings, 2020). In “</w:t>
      </w:r>
      <w:r w:rsidR="008F6006" w:rsidRPr="00E13CE4">
        <w:t>Gender in VOX’s Ideology: Legitimization Strategy or Central Category?</w:t>
      </w:r>
      <w:r w:rsidR="008F6006">
        <w:t xml:space="preserve">,” </w:t>
      </w:r>
      <w:r w:rsidRPr="007D748C">
        <w:rPr>
          <w:lang w:eastAsia="es-ES"/>
        </w:rPr>
        <w:t xml:space="preserve">Carmen Innerarity, Jose María Pérez-Agote, and María Lasanta analyze the keys to VOX’s discourse on gender to see to what extent it fits Mudde’s definition or whether, on the contrary, gender is a central ideological category in the discourse of this Spanish far-right party. For this purpose, </w:t>
      </w:r>
      <w:r w:rsidR="008F6006">
        <w:rPr>
          <w:lang w:eastAsia="es-ES"/>
        </w:rPr>
        <w:t>VOX’s</w:t>
      </w:r>
      <w:r w:rsidRPr="007D748C">
        <w:rPr>
          <w:lang w:eastAsia="es-ES"/>
        </w:rPr>
        <w:t xml:space="preserve"> interventions in parliament during 2020 and 2021 are studied. The analysis reveals a strategic use of gender to legitimize its restrictive proposals concerning immigration</w:t>
      </w:r>
      <w:r w:rsidR="00AD27C9">
        <w:rPr>
          <w:lang w:eastAsia="es-ES"/>
        </w:rPr>
        <w:t>,</w:t>
      </w:r>
      <w:r w:rsidR="008F6006">
        <w:rPr>
          <w:lang w:eastAsia="es-ES"/>
        </w:rPr>
        <w:t xml:space="preserve"> b</w:t>
      </w:r>
      <w:r w:rsidRPr="007D748C">
        <w:rPr>
          <w:lang w:eastAsia="es-ES"/>
        </w:rPr>
        <w:t xml:space="preserve">ut, above all, it shows gender as a pivotal cross-cutting issue in the three ideological characteristics of the far-right identified by Mudde </w:t>
      </w:r>
      <w:r w:rsidRPr="007D748C">
        <w:rPr>
          <w:rStyle w:val="rynqvb"/>
        </w:rPr>
        <w:t>–</w:t>
      </w:r>
      <w:r w:rsidR="008F6006">
        <w:rPr>
          <w:rStyle w:val="rynqvb"/>
        </w:rPr>
        <w:t xml:space="preserve">that is, </w:t>
      </w:r>
      <w:r w:rsidRPr="007D748C">
        <w:rPr>
          <w:rStyle w:val="rynqvb"/>
        </w:rPr>
        <w:t>nativism, authoritarianism, and populism</w:t>
      </w:r>
      <w:r w:rsidRPr="007D748C">
        <w:rPr>
          <w:lang w:eastAsia="es-ES"/>
        </w:rPr>
        <w:t xml:space="preserve">. Perhaps the marginal place Mudde </w:t>
      </w:r>
      <w:r w:rsidR="008F6006">
        <w:rPr>
          <w:lang w:eastAsia="es-ES"/>
        </w:rPr>
        <w:t>grants</w:t>
      </w:r>
      <w:r w:rsidRPr="007D748C">
        <w:rPr>
          <w:lang w:eastAsia="es-ES"/>
        </w:rPr>
        <w:t xml:space="preserve"> to gender explains the scarcity of empirical studies on the role of gender values in voting for the radical right. Paying more attention to this aspect could expand the understanding of the factors that have driven the growth of the far-right globally, particularly in Europe. Ultimately, it would contribute to explaining the relationship between populism and gender in European far-right parties.</w:t>
      </w:r>
    </w:p>
    <w:p w14:paraId="288DC382" w14:textId="77777777" w:rsidR="003C421F" w:rsidRDefault="003C421F" w:rsidP="003C421F">
      <w:pPr>
        <w:spacing w:line="312" w:lineRule="auto"/>
        <w:ind w:firstLine="720"/>
        <w:jc w:val="both"/>
        <w:rPr>
          <w:lang w:eastAsia="es-ES"/>
        </w:rPr>
      </w:pPr>
    </w:p>
    <w:p w14:paraId="20373E11" w14:textId="025637D6" w:rsidR="00505290" w:rsidRPr="00C013A0" w:rsidRDefault="003C421F" w:rsidP="00C013A0">
      <w:pPr>
        <w:spacing w:line="312" w:lineRule="auto"/>
        <w:ind w:firstLine="720"/>
        <w:jc w:val="both"/>
        <w:rPr>
          <w:rStyle w:val="rynqvb"/>
          <w:lang w:val="en"/>
        </w:rPr>
      </w:pPr>
      <w:r w:rsidRPr="00505290">
        <w:t>“</w:t>
      </w:r>
      <w:r w:rsidR="00505290" w:rsidRPr="00505290">
        <w:rPr>
          <w:bCs/>
        </w:rPr>
        <w:t>Gender and Far-Right Women Political Representatives. A Twitter Discourse Network Analysis”</w:t>
      </w:r>
      <w:r w:rsidR="00505290" w:rsidRPr="00505290">
        <w:rPr>
          <w:b/>
        </w:rPr>
        <w:t xml:space="preserve"> </w:t>
      </w:r>
      <w:r w:rsidR="00505290" w:rsidRPr="00505290">
        <w:rPr>
          <w:bCs/>
        </w:rPr>
        <w:t>analyzes</w:t>
      </w:r>
      <w:r w:rsidR="00505290">
        <w:rPr>
          <w:b/>
        </w:rPr>
        <w:t xml:space="preserve"> </w:t>
      </w:r>
      <w:r w:rsidRPr="00505290">
        <w:t>discourses published on Twitter accounts by far-right politicians Rocío Monasterio (Spain), Giorgia Meloni (Italy), and Marjorie Taylor Greene (USA) from 2022 and 2023</w:t>
      </w:r>
      <w:r w:rsidR="00505290" w:rsidRPr="00505290">
        <w:t>. Its authors</w:t>
      </w:r>
      <w:r w:rsidR="00AD27C9">
        <w:t>,</w:t>
      </w:r>
      <w:r w:rsidR="00505290" w:rsidRPr="00505290">
        <w:t xml:space="preserve"> M</w:t>
      </w:r>
      <w:r w:rsidRPr="00505290">
        <w:rPr>
          <w:lang w:eastAsia="es-ES"/>
        </w:rPr>
        <w:t xml:space="preserve">iren Berasategi, María J. Pando-Canteli, </w:t>
      </w:r>
      <w:r w:rsidR="00AD27C9">
        <w:rPr>
          <w:lang w:eastAsia="es-ES"/>
        </w:rPr>
        <w:t xml:space="preserve">and </w:t>
      </w:r>
      <w:r w:rsidRPr="00505290">
        <w:rPr>
          <w:lang w:eastAsia="es-ES"/>
        </w:rPr>
        <w:t>Pilar Rodríguez</w:t>
      </w:r>
      <w:r w:rsidR="00AD27C9">
        <w:rPr>
          <w:lang w:eastAsia="es-ES"/>
        </w:rPr>
        <w:t>,</w:t>
      </w:r>
      <w:r w:rsidR="00505290" w:rsidRPr="00505290">
        <w:rPr>
          <w:lang w:eastAsia="es-ES"/>
        </w:rPr>
        <w:t xml:space="preserve"> </w:t>
      </w:r>
      <w:r w:rsidRPr="00505290">
        <w:t xml:space="preserve">use discourse network analysis </w:t>
      </w:r>
      <w:r w:rsidR="00505290">
        <w:t xml:space="preserve">and six key gender-related concepts (i.e., </w:t>
      </w:r>
      <w:r w:rsidR="00C013A0">
        <w:t xml:space="preserve">criticism of so-called </w:t>
      </w:r>
      <w:r w:rsidR="00505290">
        <w:t>gender ideology, attacks on feminism, traditional masculinities and femininities, defense of the patriarchal family, denial of gender-based violence, and rejection of LGBTQI+ and trans people</w:t>
      </w:r>
      <w:r w:rsidR="00C013A0">
        <w:t xml:space="preserve">) to </w:t>
      </w:r>
      <w:r w:rsidRPr="00505290">
        <w:t xml:space="preserve">find the main concepts, recurrence level, and agreement among the comments. They </w:t>
      </w:r>
      <w:r w:rsidR="00E5641C" w:rsidRPr="00505290">
        <w:t>see</w:t>
      </w:r>
      <w:r w:rsidRPr="00505290">
        <w:t xml:space="preserve">, first, that there is a trend whereby far-right female leaders use gender-related issues to advance their political agenda; second, Twitter interactions reflect differences in the levels of engagement among these politicians, explained partly by the fact that one of them is a premier and the others have less prominent roles; third, there is a convergence in topics between Monasterio and Taylor Greene, </w:t>
      </w:r>
      <w:r w:rsidR="00505290">
        <w:t>who display an aggressive antifeminist rhetoric,</w:t>
      </w:r>
      <w:r w:rsidR="00505290" w:rsidRPr="00505290">
        <w:t xml:space="preserve"> </w:t>
      </w:r>
      <w:r w:rsidRPr="00505290">
        <w:t>while Meloni</w:t>
      </w:r>
      <w:r w:rsidR="00C013A0">
        <w:t xml:space="preserve"> </w:t>
      </w:r>
      <w:r w:rsidR="00505290">
        <w:t xml:space="preserve">has a more constrained communication profile. </w:t>
      </w:r>
      <w:r w:rsidR="00C013A0" w:rsidRPr="00505290">
        <w:rPr>
          <w:rStyle w:val="rynqvb"/>
          <w:lang w:val="en"/>
        </w:rPr>
        <w:t xml:space="preserve">For these politicians, abortion is not a woman’s right but a crime against life, just like euthanasia. </w:t>
      </w:r>
      <w:r w:rsidR="00505290">
        <w:t>Ultimately, t</w:t>
      </w:r>
      <w:r w:rsidRPr="00505290">
        <w:rPr>
          <w:rStyle w:val="rynqvb"/>
          <w:lang w:val="en"/>
        </w:rPr>
        <w:t>he article shows that the antifeminist discourse of female far-right leaders is not based on overt misogyny but rather on the rejection of the feminism that defends gender diversity and questions traditional family models.</w:t>
      </w:r>
      <w:r w:rsidRPr="00505290">
        <w:rPr>
          <w:rStyle w:val="hwtze"/>
          <w:lang w:val="en"/>
        </w:rPr>
        <w:t xml:space="preserve"> </w:t>
      </w:r>
      <w:r w:rsidR="00C013A0">
        <w:rPr>
          <w:rStyle w:val="rynqvb"/>
          <w:lang w:val="en"/>
        </w:rPr>
        <w:t>These leaders</w:t>
      </w:r>
      <w:r w:rsidRPr="00505290">
        <w:rPr>
          <w:rStyle w:val="rynqvb"/>
          <w:lang w:val="en"/>
        </w:rPr>
        <w:t xml:space="preserve"> appropriate a </w:t>
      </w:r>
      <w:r w:rsidRPr="00505290">
        <w:rPr>
          <w:rStyle w:val="rynqvb"/>
          <w:i/>
          <w:iCs/>
          <w:lang w:val="en"/>
        </w:rPr>
        <w:t>liberal feminism</w:t>
      </w:r>
      <w:r w:rsidRPr="00505290">
        <w:rPr>
          <w:rStyle w:val="rynqvb"/>
          <w:lang w:val="en"/>
        </w:rPr>
        <w:t xml:space="preserve"> that claims that women are free to adopt the role they wish (e.g., mothers, professionals, and wives) to the point that they see themselves as the authentic defenders of women’s rights against</w:t>
      </w:r>
      <w:r w:rsidRPr="00505290">
        <w:rPr>
          <w:rStyle w:val="hwtze"/>
          <w:lang w:val="en"/>
        </w:rPr>
        <w:t xml:space="preserve"> </w:t>
      </w:r>
      <w:r w:rsidRPr="00505290">
        <w:rPr>
          <w:rStyle w:val="rynqvb"/>
          <w:lang w:val="en"/>
        </w:rPr>
        <w:t>enemies</w:t>
      </w:r>
      <w:r w:rsidR="00505290">
        <w:rPr>
          <w:rStyle w:val="rynqvb"/>
          <w:lang w:val="en"/>
        </w:rPr>
        <w:t xml:space="preserve"> such as </w:t>
      </w:r>
      <w:r w:rsidRPr="00505290">
        <w:rPr>
          <w:rStyle w:val="rynqvb"/>
          <w:lang w:val="en"/>
        </w:rPr>
        <w:t>the LGTBI+ and Muslim religious communities.</w:t>
      </w:r>
      <w:r w:rsidRPr="00505290">
        <w:rPr>
          <w:rStyle w:val="hwtze"/>
          <w:lang w:val="en"/>
        </w:rPr>
        <w:t xml:space="preserve"> </w:t>
      </w:r>
      <w:r w:rsidR="00C013A0">
        <w:rPr>
          <w:rStyle w:val="hwtze"/>
          <w:lang w:val="en"/>
        </w:rPr>
        <w:t xml:space="preserve">Concurring with </w:t>
      </w:r>
      <w:r w:rsidR="00C013A0" w:rsidRPr="007D748C">
        <w:rPr>
          <w:lang w:eastAsia="es-ES"/>
        </w:rPr>
        <w:t>Innerarity, Pérez-Agote, and Lasanta</w:t>
      </w:r>
      <w:r w:rsidR="00C013A0">
        <w:rPr>
          <w:lang w:eastAsia="es-ES"/>
        </w:rPr>
        <w:t xml:space="preserve">, these authors </w:t>
      </w:r>
      <w:r w:rsidR="00C013A0">
        <w:t xml:space="preserve">conclude that gender is becoming a central ideological category for far-right parties beyond just being a strategic tool to legitimize their nativist agendas. </w:t>
      </w:r>
      <w:r w:rsidR="00505290">
        <w:t xml:space="preserve">The findings suggest the need for further research on the centrality of gender in far-right discourse, as it can provide </w:t>
      </w:r>
      <w:r w:rsidR="00AD27C9">
        <w:t>essential</w:t>
      </w:r>
      <w:r w:rsidR="00505290">
        <w:t xml:space="preserve"> insights into the factors driving the growth of these parties, particularly in the European context.</w:t>
      </w:r>
    </w:p>
    <w:p w14:paraId="616A8C1E" w14:textId="77777777" w:rsidR="003C421F" w:rsidRDefault="003C421F" w:rsidP="003C421F">
      <w:pPr>
        <w:spacing w:line="312" w:lineRule="auto"/>
        <w:ind w:firstLine="720"/>
        <w:jc w:val="both"/>
        <w:rPr>
          <w:rStyle w:val="rynqvb"/>
        </w:rPr>
      </w:pPr>
    </w:p>
    <w:p w14:paraId="5357AA63" w14:textId="6271E3E5" w:rsidR="003C421F" w:rsidRDefault="00C013A0" w:rsidP="003C421F">
      <w:pPr>
        <w:spacing w:line="312" w:lineRule="auto"/>
        <w:ind w:firstLine="720"/>
        <w:jc w:val="both"/>
        <w:rPr>
          <w:rStyle w:val="rynqvb"/>
          <w:lang w:val="en"/>
        </w:rPr>
      </w:pPr>
      <w:r>
        <w:t>Instead of looking at politicians’ speech</w:t>
      </w:r>
      <w:r w:rsidR="00AD27C9">
        <w:t>es</w:t>
      </w:r>
      <w:r>
        <w:t xml:space="preserve">, the </w:t>
      </w:r>
      <w:r w:rsidR="00AD27C9">
        <w:t>following</w:t>
      </w:r>
      <w:r>
        <w:t xml:space="preserve"> article looks at the reactions this speech triggers from followers. </w:t>
      </w:r>
      <w:r w:rsidR="003C421F" w:rsidRPr="007D748C">
        <w:t>Female politicians of all creeds –rightish or leftish— are exposed to online hatred; in the subsequent article, misogyny directed at prominent women in politics plays a fundamental role. In “</w:t>
      </w:r>
      <w:r w:rsidR="003C421F" w:rsidRPr="007D748C">
        <w:rPr>
          <w:color w:val="000000"/>
        </w:rPr>
        <w:t>Insta-hate and cyber</w:t>
      </w:r>
      <w:r w:rsidR="00AD27C9">
        <w:rPr>
          <w:color w:val="000000"/>
        </w:rPr>
        <w:t>-</w:t>
      </w:r>
      <w:r w:rsidR="003C421F" w:rsidRPr="007D748C">
        <w:rPr>
          <w:color w:val="000000"/>
        </w:rPr>
        <w:t xml:space="preserve">misogyny towards female political leaders: six profiles as case studies on Instagram,” Irene Pérez-Tirado, Adriana Carmen Calvo Viota, and </w:t>
      </w:r>
      <w:r w:rsidR="003C421F" w:rsidRPr="007D748C">
        <w:t>Belén Igarzábal talk about o</w:t>
      </w:r>
      <w:r w:rsidR="003C421F" w:rsidRPr="003C421F">
        <w:rPr>
          <w:color w:val="000000"/>
        </w:rPr>
        <w:t xml:space="preserve">nline hate speech on </w:t>
      </w:r>
      <w:r>
        <w:rPr>
          <w:color w:val="000000"/>
        </w:rPr>
        <w:t>social platforms</w:t>
      </w:r>
      <w:r w:rsidR="003C421F" w:rsidRPr="003C421F">
        <w:rPr>
          <w:color w:val="000000"/>
        </w:rPr>
        <w:t xml:space="preserve">. This study focuses on detecting and analyzing hate speech and misogyny expressed by users on the Instagram profiles of six prominent female politicians with international exposure –i.e., Irene Montero (Spain), Alexia Ocasio-Cortez (USA), Giorgia Meloni (Italy), Marine Le Pen (France), Ofelia Fernandez (Argentina), and Jacinda Ardern (New Zealand). Among forms of offensive communication, misogyny can is detected in messages directed at female leaders and audiences. </w:t>
      </w:r>
      <w:r>
        <w:rPr>
          <w:color w:val="000000"/>
        </w:rPr>
        <w:t>This</w:t>
      </w:r>
      <w:r w:rsidR="003C421F" w:rsidRPr="003C421F">
        <w:rPr>
          <w:color w:val="000000"/>
        </w:rPr>
        <w:t xml:space="preserve"> is an exploratory study based on content analysis. The study investigates the differences or similarities in the hate speech and expressions of misogyny directed at these </w:t>
      </w:r>
      <w:r>
        <w:rPr>
          <w:color w:val="000000"/>
        </w:rPr>
        <w:t>politicians</w:t>
      </w:r>
      <w:r w:rsidR="003C421F" w:rsidRPr="003C421F">
        <w:rPr>
          <w:color w:val="000000"/>
        </w:rPr>
        <w:t xml:space="preserve">. Here, six classificatory parameters on hate speech and misogyny are applied. Each profile </w:t>
      </w:r>
      <w:r>
        <w:rPr>
          <w:color w:val="000000"/>
        </w:rPr>
        <w:t>and the commentar</w:t>
      </w:r>
      <w:r w:rsidR="00AD27C9">
        <w:rPr>
          <w:color w:val="000000"/>
        </w:rPr>
        <w:t>ies</w:t>
      </w:r>
      <w:r>
        <w:rPr>
          <w:color w:val="000000"/>
        </w:rPr>
        <w:t xml:space="preserve"> </w:t>
      </w:r>
      <w:r w:rsidR="00AD27C9">
        <w:rPr>
          <w:color w:val="000000"/>
        </w:rPr>
        <w:t>they elicit</w:t>
      </w:r>
      <w:r>
        <w:rPr>
          <w:color w:val="000000"/>
        </w:rPr>
        <w:t xml:space="preserve"> are</w:t>
      </w:r>
      <w:r w:rsidR="003C421F" w:rsidRPr="003C421F">
        <w:rPr>
          <w:color w:val="000000"/>
        </w:rPr>
        <w:t xml:space="preserve"> analyzed, and then a comparative study of the results obtained from</w:t>
      </w:r>
      <w:r>
        <w:rPr>
          <w:color w:val="000000"/>
        </w:rPr>
        <w:t xml:space="preserve"> the</w:t>
      </w:r>
      <w:r w:rsidR="003C421F" w:rsidRPr="003C421F">
        <w:rPr>
          <w:color w:val="000000"/>
        </w:rPr>
        <w:t xml:space="preserve"> different profiles is carried out. The results indicate that a</w:t>
      </w:r>
      <w:r w:rsidR="003C421F" w:rsidRPr="007D748C">
        <w:t xml:space="preserve">lthough hate speech and misogyny represent a small percentage of the comments (12% of the sample), these messages attack women similarly based on their ages, appearance, or abilities. </w:t>
      </w:r>
      <w:r w:rsidR="003C421F" w:rsidRPr="007D748C">
        <w:rPr>
          <w:rStyle w:val="rynqvb"/>
          <w:lang w:val="en"/>
        </w:rPr>
        <w:t xml:space="preserve">This is relevant because online attacks result in the silencing or </w:t>
      </w:r>
      <w:r w:rsidR="003C421F" w:rsidRPr="007D748C">
        <w:t>self-censorship</w:t>
      </w:r>
      <w:r w:rsidR="003C421F" w:rsidRPr="007D748C">
        <w:rPr>
          <w:rStyle w:val="rynqvb"/>
          <w:lang w:val="en"/>
        </w:rPr>
        <w:t xml:space="preserve"> of women politicians and deter other women from entering politics </w:t>
      </w:r>
      <w:r w:rsidR="003C421F" w:rsidRPr="007D748C">
        <w:t>(Ging and Siapera</w:t>
      </w:r>
      <w:r w:rsidR="00E5641C">
        <w:t>,</w:t>
      </w:r>
      <w:r w:rsidR="003C421F" w:rsidRPr="007D748C">
        <w:t xml:space="preserve"> 2018)</w:t>
      </w:r>
      <w:r w:rsidR="003C421F" w:rsidRPr="007D748C">
        <w:rPr>
          <w:rStyle w:val="rynqvb"/>
          <w:lang w:val="en"/>
        </w:rPr>
        <w:t>.</w:t>
      </w:r>
    </w:p>
    <w:p w14:paraId="12958EF4" w14:textId="77777777" w:rsidR="003C421F" w:rsidRDefault="003C421F" w:rsidP="003C421F">
      <w:pPr>
        <w:spacing w:line="312" w:lineRule="auto"/>
        <w:ind w:firstLine="720"/>
        <w:jc w:val="both"/>
        <w:rPr>
          <w:rStyle w:val="rynqvb"/>
          <w:lang w:val="en"/>
        </w:rPr>
      </w:pPr>
    </w:p>
    <w:p w14:paraId="71D5150A" w14:textId="2E9AAA5A" w:rsidR="00DA325A" w:rsidRDefault="00DA325A" w:rsidP="00DA325A">
      <w:pPr>
        <w:spacing w:line="312" w:lineRule="auto"/>
        <w:ind w:firstLine="720"/>
        <w:jc w:val="both"/>
      </w:pPr>
      <w:r w:rsidRPr="007D748C">
        <w:rPr>
          <w:rStyle w:val="rynqvb"/>
          <w:lang w:val="en"/>
        </w:rPr>
        <w:t>Antifeminism operates at different levels.</w:t>
      </w:r>
      <w:r w:rsidRPr="007D748C">
        <w:rPr>
          <w:rStyle w:val="hwtze"/>
          <w:lang w:val="en"/>
        </w:rPr>
        <w:t xml:space="preserve"> </w:t>
      </w:r>
      <w:r w:rsidRPr="007D748C">
        <w:rPr>
          <w:rStyle w:val="rynqvb"/>
          <w:lang w:val="en"/>
        </w:rPr>
        <w:t>It is not only a trend of far-right parties; it can also operate more subtly in other spaces where social communication has a relevant role, such as recruiting platforms.</w:t>
      </w:r>
      <w:r w:rsidRPr="007D748C">
        <w:rPr>
          <w:rStyle w:val="hwtze"/>
          <w:lang w:val="en"/>
        </w:rPr>
        <w:t xml:space="preserve"> </w:t>
      </w:r>
      <w:r w:rsidRPr="007D748C">
        <w:rPr>
          <w:rStyle w:val="rynqvb"/>
          <w:lang w:val="en"/>
        </w:rPr>
        <w:t>The following article reveals how empowering recruitment messages generate antifeminist resistances</w:t>
      </w:r>
      <w:r w:rsidRPr="007D748C">
        <w:t xml:space="preserve">. One strategy for attracting and empowering female </w:t>
      </w:r>
      <w:r w:rsidR="00F16B96">
        <w:t>personnel</w:t>
      </w:r>
      <w:r w:rsidR="00F16B96" w:rsidRPr="007D748C">
        <w:t xml:space="preserve"> </w:t>
      </w:r>
      <w:r w:rsidRPr="007D748C">
        <w:t xml:space="preserve">is </w:t>
      </w:r>
      <w:r w:rsidRPr="007D748C">
        <w:rPr>
          <w:i/>
          <w:iCs/>
        </w:rPr>
        <w:t>employer femverti</w:t>
      </w:r>
      <w:r w:rsidR="00F16B96">
        <w:rPr>
          <w:i/>
          <w:iCs/>
        </w:rPr>
        <w:t>s</w:t>
      </w:r>
      <w:r w:rsidRPr="007D748C">
        <w:rPr>
          <w:i/>
          <w:iCs/>
        </w:rPr>
        <w:t>ing</w:t>
      </w:r>
      <w:r w:rsidRPr="007D748C">
        <w:t>; however suitable or inappropriate, these strategies are sometimes met with diffidence, scorn, or disbelief. In “</w:t>
      </w:r>
      <w:r w:rsidRPr="00505290">
        <w:rPr>
          <w:rFonts w:eastAsia="Arial"/>
          <w:bCs/>
          <w:color w:val="000000"/>
        </w:rPr>
        <w:t>Resistance to Profem Employer Messages in Talent Attraction: The Case of Employer Femvertising Campaigns on LinkedIn</w:t>
      </w:r>
      <w:r w:rsidRPr="007D748C">
        <w:rPr>
          <w:rFonts w:eastAsia="Arial"/>
          <w:bCs/>
          <w:color w:val="000000"/>
        </w:rPr>
        <w:t>,” Garazi Azanza, Lorena Ronda, and Begoña Sanz examine resistances among</w:t>
      </w:r>
      <w:r>
        <w:rPr>
          <w:rFonts w:eastAsia="Arial"/>
          <w:bCs/>
          <w:color w:val="000000"/>
        </w:rPr>
        <w:t xml:space="preserve"> Spanish</w:t>
      </w:r>
      <w:r w:rsidRPr="007D748C">
        <w:rPr>
          <w:rFonts w:eastAsia="Arial"/>
          <w:bCs/>
          <w:color w:val="000000"/>
        </w:rPr>
        <w:t xml:space="preserve"> young people to empowering discourses by different companies on LinkedIn</w:t>
      </w:r>
      <w:r w:rsidRPr="007D748C">
        <w:t xml:space="preserve">. </w:t>
      </w:r>
      <w:r w:rsidRPr="007D748C">
        <w:rPr>
          <w:rFonts w:eastAsia="Arial"/>
          <w:bCs/>
          <w:color w:val="000000"/>
        </w:rPr>
        <w:t xml:space="preserve">Based on </w:t>
      </w:r>
      <w:r w:rsidRPr="007D748C">
        <w:t>focus groups,</w:t>
      </w:r>
      <w:r w:rsidRPr="007D748C">
        <w:rPr>
          <w:rFonts w:eastAsia="Arial"/>
          <w:bCs/>
          <w:color w:val="000000"/>
        </w:rPr>
        <w:t xml:space="preserve"> </w:t>
      </w:r>
      <w:r w:rsidRPr="007D748C">
        <w:t xml:space="preserve">this article examines whether recent university graduates positively value these so-called </w:t>
      </w:r>
      <w:r w:rsidRPr="007D748C">
        <w:rPr>
          <w:i/>
          <w:iCs/>
        </w:rPr>
        <w:t>profem</w:t>
      </w:r>
      <w:r w:rsidRPr="007D748C">
        <w:t xml:space="preserve"> messages or, on the contrary, show resistances, understood here as conflicting </w:t>
      </w:r>
      <w:r>
        <w:t xml:space="preserve">feelings towards </w:t>
      </w:r>
      <w:r w:rsidRPr="007D748C">
        <w:t>gender equality</w:t>
      </w:r>
      <w:r>
        <w:t xml:space="preserve"> promoted on LinkedIn</w:t>
      </w:r>
      <w:r w:rsidRPr="007D748C">
        <w:t xml:space="preserve"> </w:t>
      </w:r>
      <w:r>
        <w:t xml:space="preserve">job ads </w:t>
      </w:r>
      <w:r w:rsidRPr="007D748C">
        <w:t xml:space="preserve">(Flood et al., 2020). </w:t>
      </w:r>
      <w:r>
        <w:t xml:space="preserve">The primary resistance involved questioning the credibility of the companies behind the ads and doubting the genuineness of their gender equality intentions, as some participants perceived the messages as insincere attempts to improve the company’s image. Other forms of resistance included minimizing the scope of gender inequality issues, questioning the positive visibility of women’s achievements, and opposing initiatives exclusively targeting women. However, participants also recognized positive aspects of employer </w:t>
      </w:r>
      <w:r w:rsidRPr="00505290">
        <w:rPr>
          <w:i/>
          <w:iCs/>
        </w:rPr>
        <w:t>femvertising</w:t>
      </w:r>
      <w:r>
        <w:t xml:space="preserve">, such as contributing to gender equality, promoting female employment in male-dominated industries, and making the workplace more attractive. Interestingly, </w:t>
      </w:r>
      <w:r w:rsidRPr="007D748C">
        <w:t xml:space="preserve">some of the resistance came from the female participants, who perceived that portraying female achievements as exceptional is counterproductive for the cause of equality. </w:t>
      </w:r>
      <w:r>
        <w:t xml:space="preserve">This connects with the idea that women should have the right to be average and still achieve equality rather than having to outperform men </w:t>
      </w:r>
      <w:r w:rsidRPr="00505290">
        <w:t>(Yellen</w:t>
      </w:r>
      <w:r w:rsidR="00801180">
        <w:t>,</w:t>
      </w:r>
      <w:r w:rsidRPr="00505290">
        <w:t xml:space="preserve"> 2020; Hassanloo</w:t>
      </w:r>
      <w:r w:rsidR="00801180">
        <w:t>,</w:t>
      </w:r>
      <w:r w:rsidRPr="00505290">
        <w:t xml:space="preserve"> 2023)</w:t>
      </w:r>
      <w:r>
        <w:t xml:space="preserve">. The study provides recommendations for implementing effective employer </w:t>
      </w:r>
      <w:r w:rsidRPr="00505290">
        <w:rPr>
          <w:i/>
          <w:iCs/>
        </w:rPr>
        <w:t>femvertising</w:t>
      </w:r>
      <w:r>
        <w:t xml:space="preserve"> strategies, such as </w:t>
      </w:r>
      <w:r w:rsidR="00AD27C9">
        <w:t>giv</w:t>
      </w:r>
      <w:r>
        <w:t>ing specific data and measures supporting gender equality, aligning messages with company values, and avoiding performative support.</w:t>
      </w:r>
    </w:p>
    <w:p w14:paraId="6E8A4C8F" w14:textId="77777777" w:rsidR="00DA325A" w:rsidRDefault="00DA325A" w:rsidP="003C421F">
      <w:pPr>
        <w:spacing w:line="312" w:lineRule="auto"/>
        <w:ind w:firstLine="720"/>
        <w:jc w:val="both"/>
      </w:pPr>
    </w:p>
    <w:p w14:paraId="7A482382" w14:textId="205E0016" w:rsidR="003C421F" w:rsidRDefault="003C421F" w:rsidP="003C421F">
      <w:pPr>
        <w:spacing w:line="312" w:lineRule="auto"/>
        <w:ind w:firstLine="720"/>
        <w:jc w:val="both"/>
      </w:pPr>
      <w:r w:rsidRPr="007D748C">
        <w:t xml:space="preserve">Taken to the extreme, misogynistic speech can unite and mobilize </w:t>
      </w:r>
      <w:r w:rsidRPr="007D748C">
        <w:rPr>
          <w:shd w:val="clear" w:color="auto" w:fill="FFFFFF"/>
        </w:rPr>
        <w:t xml:space="preserve">troubled men who entertain thoughts of revenge and bitterness against women, such as Incels or </w:t>
      </w:r>
      <w:r w:rsidRPr="007D748C">
        <w:rPr>
          <w:lang w:eastAsia="es-ES"/>
        </w:rPr>
        <w:t>involuntary celibates</w:t>
      </w:r>
      <w:r w:rsidRPr="007D748C">
        <w:rPr>
          <w:shd w:val="clear" w:color="auto" w:fill="FFFFFF"/>
        </w:rPr>
        <w:t xml:space="preserve"> </w:t>
      </w:r>
      <w:r w:rsidRPr="007D748C">
        <w:t>(Mantilla, 2018)</w:t>
      </w:r>
      <w:r w:rsidRPr="007D748C">
        <w:rPr>
          <w:shd w:val="clear" w:color="auto" w:fill="FFFFFF"/>
        </w:rPr>
        <w:t>. I</w:t>
      </w:r>
      <w:r w:rsidRPr="007D748C">
        <w:t xml:space="preserve">n the following paper, “Misogynistic Discourse, a Blind Spot in Definitions of Terrorism,” </w:t>
      </w:r>
      <w:r w:rsidRPr="007D748C">
        <w:rPr>
          <w:lang w:eastAsia="es-ES"/>
        </w:rPr>
        <w:t>using text analysis,</w:t>
      </w:r>
      <w:r w:rsidRPr="007D748C">
        <w:t xml:space="preserve"> Miren Gutierrez, María Lozano, and Antonia Moreno Cano</w:t>
      </w:r>
      <w:r w:rsidR="005F72AA">
        <w:t xml:space="preserve"> conduct a two-tier analysis. First, they</w:t>
      </w:r>
      <w:r w:rsidRPr="007D748C">
        <w:t xml:space="preserve"> locate and examine misogyny in </w:t>
      </w:r>
      <w:r w:rsidRPr="007D748C">
        <w:rPr>
          <w:lang w:eastAsia="es-ES"/>
        </w:rPr>
        <w:t>six political manifestos</w:t>
      </w:r>
      <w:r w:rsidR="005F72AA">
        <w:rPr>
          <w:lang w:eastAsia="es-ES"/>
        </w:rPr>
        <w:t xml:space="preserve"> that have</w:t>
      </w:r>
      <w:r w:rsidRPr="007D748C">
        <w:rPr>
          <w:lang w:eastAsia="es-ES"/>
        </w:rPr>
        <w:t xml:space="preserve"> inspir</w:t>
      </w:r>
      <w:r w:rsidR="005F72AA">
        <w:rPr>
          <w:lang w:eastAsia="es-ES"/>
        </w:rPr>
        <w:t xml:space="preserve">ed </w:t>
      </w:r>
      <w:r w:rsidRPr="007D748C">
        <w:rPr>
          <w:lang w:eastAsia="es-ES"/>
        </w:rPr>
        <w:t xml:space="preserve">different terrorist groups. The study indicates that misogyny and sexism are critical components in terrorist narratives of different credos, including </w:t>
      </w:r>
      <w:r w:rsidRPr="007D748C">
        <w:rPr>
          <w:rFonts w:eastAsia="MyriadPro-Regular"/>
        </w:rPr>
        <w:t xml:space="preserve">Jihadist, far-right, and leftish/separatist terrorism, although to </w:t>
      </w:r>
      <w:r w:rsidR="00E5641C">
        <w:rPr>
          <w:rFonts w:eastAsia="MyriadPro-Regular"/>
        </w:rPr>
        <w:t>various</w:t>
      </w:r>
      <w:r w:rsidRPr="007D748C">
        <w:rPr>
          <w:rFonts w:eastAsia="MyriadPro-Regular"/>
        </w:rPr>
        <w:t xml:space="preserve"> degrees</w:t>
      </w:r>
      <w:r w:rsidRPr="007D748C">
        <w:rPr>
          <w:lang w:eastAsia="es-ES"/>
        </w:rPr>
        <w:t xml:space="preserve">. </w:t>
      </w:r>
      <w:r w:rsidR="005F72AA">
        <w:rPr>
          <w:lang w:eastAsia="es-ES"/>
        </w:rPr>
        <w:t>Second, t</w:t>
      </w:r>
      <w:r w:rsidRPr="007D748C">
        <w:rPr>
          <w:lang w:eastAsia="es-ES"/>
        </w:rPr>
        <w:t xml:space="preserve">hese authors </w:t>
      </w:r>
      <w:r w:rsidRPr="007D748C">
        <w:t xml:space="preserve">conduct a similar analysis of </w:t>
      </w:r>
      <w:r w:rsidRPr="007D748C">
        <w:rPr>
          <w:lang w:eastAsia="es-ES"/>
        </w:rPr>
        <w:t xml:space="preserve">functioning definitions of terrorism coined by international organizations, countries, and specialized agencies with the responsibility to fight against terrorism. </w:t>
      </w:r>
      <w:r w:rsidR="005F72AA">
        <w:rPr>
          <w:lang w:eastAsia="es-ES"/>
        </w:rPr>
        <w:t>The result</w:t>
      </w:r>
      <w:r w:rsidR="00AD27C9">
        <w:rPr>
          <w:lang w:eastAsia="es-ES"/>
        </w:rPr>
        <w:t>s</w:t>
      </w:r>
      <w:r w:rsidR="005F72AA">
        <w:rPr>
          <w:lang w:eastAsia="es-ES"/>
        </w:rPr>
        <w:t xml:space="preserve"> indicate that neither m</w:t>
      </w:r>
      <w:r w:rsidRPr="007D748C">
        <w:rPr>
          <w:lang w:eastAsia="es-ES"/>
        </w:rPr>
        <w:t xml:space="preserve">isogyny </w:t>
      </w:r>
      <w:r w:rsidR="005F72AA">
        <w:rPr>
          <w:lang w:eastAsia="es-ES"/>
        </w:rPr>
        <w:t>nor</w:t>
      </w:r>
      <w:r w:rsidRPr="007D748C">
        <w:rPr>
          <w:lang w:eastAsia="es-ES"/>
        </w:rPr>
        <w:t xml:space="preserve"> women appear in any of the most established characterizations of terrorism from 1996 to 2022, based on the idea that violence against women is not political. That is, misogyny is missing in most working definitions of terrorism, while it is a prominent element of the manifestos, offering justification to those wishing to act</w:t>
      </w:r>
      <w:r w:rsidR="005F72AA">
        <w:rPr>
          <w:lang w:eastAsia="es-ES"/>
        </w:rPr>
        <w:t xml:space="preserve"> violently</w:t>
      </w:r>
      <w:r w:rsidRPr="007D748C">
        <w:rPr>
          <w:lang w:eastAsia="es-ES"/>
        </w:rPr>
        <w:t xml:space="preserve">. </w:t>
      </w:r>
      <w:r w:rsidR="005F72AA">
        <w:rPr>
          <w:lang w:eastAsia="es-ES"/>
        </w:rPr>
        <w:t>They gro</w:t>
      </w:r>
      <w:r w:rsidR="005F72AA" w:rsidRPr="007D748C">
        <w:rPr>
          <w:lang w:eastAsia="es-ES"/>
        </w:rPr>
        <w:t>up the conclusions around four ideas</w:t>
      </w:r>
      <w:r w:rsidR="005F72AA" w:rsidRPr="007D748C">
        <w:rPr>
          <w:rStyle w:val="rynqvb"/>
        </w:rPr>
        <w:t xml:space="preserve">: among other objectives, terrorism seeks a) </w:t>
      </w:r>
      <w:r w:rsidR="005F72AA" w:rsidRPr="007D748C">
        <w:rPr>
          <w:lang w:eastAsia="es-ES"/>
        </w:rPr>
        <w:t xml:space="preserve">the subservience of women and b) the control of women’s bodies; c) it is based on the idea that men are innately entitled to privilege, and when that prerogative is refuted, they feel unduly disparaged; and d) women should go back to their primordial roots and </w:t>
      </w:r>
      <w:r w:rsidR="005F72AA" w:rsidRPr="007D748C">
        <w:rPr>
          <w:i/>
          <w:iCs/>
          <w:lang w:eastAsia="es-ES"/>
        </w:rPr>
        <w:t>natural</w:t>
      </w:r>
      <w:r w:rsidR="005F72AA" w:rsidRPr="007D748C">
        <w:rPr>
          <w:lang w:eastAsia="es-ES"/>
        </w:rPr>
        <w:t xml:space="preserve"> functions of mothers and caretakers.</w:t>
      </w:r>
      <w:r w:rsidR="005F72AA">
        <w:rPr>
          <w:lang w:eastAsia="es-ES"/>
        </w:rPr>
        <w:t xml:space="preserve"> Besides arguing that </w:t>
      </w:r>
      <w:r w:rsidR="005F72AA" w:rsidRPr="007D748C">
        <w:rPr>
          <w:lang w:eastAsia="es-ES"/>
        </w:rPr>
        <w:t>misogyny and sexism play a vital role in the political underpinnings of diverse terrorist organizations</w:t>
      </w:r>
      <w:r w:rsidR="005F72AA">
        <w:rPr>
          <w:lang w:eastAsia="es-ES"/>
        </w:rPr>
        <w:t>, t</w:t>
      </w:r>
      <w:r w:rsidRPr="007D748C">
        <w:rPr>
          <w:lang w:eastAsia="es-ES"/>
        </w:rPr>
        <w:t xml:space="preserve">hese authors further </w:t>
      </w:r>
      <w:r w:rsidR="005F72AA">
        <w:rPr>
          <w:lang w:eastAsia="es-ES"/>
        </w:rPr>
        <w:t>contend</w:t>
      </w:r>
      <w:r w:rsidR="005F72AA" w:rsidRPr="007D748C">
        <w:rPr>
          <w:lang w:eastAsia="es-ES"/>
        </w:rPr>
        <w:t xml:space="preserve"> </w:t>
      </w:r>
      <w:r w:rsidRPr="007D748C">
        <w:rPr>
          <w:lang w:eastAsia="es-ES"/>
        </w:rPr>
        <w:t>that violence against women</w:t>
      </w:r>
      <w:r w:rsidR="005F72AA">
        <w:rPr>
          <w:lang w:eastAsia="es-ES"/>
        </w:rPr>
        <w:t xml:space="preserve"> is, indeed,</w:t>
      </w:r>
      <w:r w:rsidRPr="007D748C">
        <w:rPr>
          <w:lang w:eastAsia="es-ES"/>
        </w:rPr>
        <w:t xml:space="preserve"> political</w:t>
      </w:r>
      <w:r w:rsidR="005F72AA">
        <w:rPr>
          <w:lang w:eastAsia="es-ES"/>
        </w:rPr>
        <w:t xml:space="preserve"> and, therefore, should be included as a determining factor or motivation in the fight against terrorism.</w:t>
      </w:r>
    </w:p>
    <w:p w14:paraId="28BAC250" w14:textId="77777777" w:rsidR="003C421F" w:rsidRDefault="003C421F" w:rsidP="003C421F">
      <w:pPr>
        <w:spacing w:line="312" w:lineRule="auto"/>
        <w:ind w:firstLine="720"/>
        <w:jc w:val="both"/>
      </w:pPr>
    </w:p>
    <w:p w14:paraId="52A2F43F" w14:textId="51361C3D" w:rsidR="003C421F" w:rsidRDefault="003C421F" w:rsidP="003C421F">
      <w:pPr>
        <w:spacing w:line="312" w:lineRule="auto"/>
        <w:ind w:firstLine="720"/>
        <w:jc w:val="both"/>
      </w:pPr>
      <w:r w:rsidRPr="007D748C">
        <w:rPr>
          <w:lang w:val="en" w:eastAsia="de-DE"/>
        </w:rPr>
        <w:t xml:space="preserve">These articles reveal several salient and shared ideas. First, in line with what Flood and colleagues (2020) call </w:t>
      </w:r>
      <w:r w:rsidRPr="007D748C">
        <w:rPr>
          <w:i/>
          <w:iCs/>
          <w:lang w:val="en" w:eastAsia="de-DE"/>
        </w:rPr>
        <w:t>denial of the problem</w:t>
      </w:r>
      <w:r w:rsidRPr="007D748C">
        <w:rPr>
          <w:lang w:val="en" w:eastAsia="de-DE"/>
        </w:rPr>
        <w:t xml:space="preserve">, there is a growing perception in democracies that </w:t>
      </w:r>
      <w:r w:rsidRPr="007D748C">
        <w:rPr>
          <w:b/>
          <w:bCs/>
          <w:i/>
          <w:iCs/>
          <w:lang w:val="en" w:eastAsia="de-DE"/>
        </w:rPr>
        <w:t>women have achieved equality; therefore, empowering or supporting them is unnecessary</w:t>
      </w:r>
      <w:r w:rsidRPr="007D748C">
        <w:rPr>
          <w:lang w:val="en" w:eastAsia="de-DE"/>
        </w:rPr>
        <w:t xml:space="preserve">. This notion emerges in the young people’s commentaries of the focus groups in the </w:t>
      </w:r>
      <w:r w:rsidR="006F2560">
        <w:rPr>
          <w:lang w:val="en" w:eastAsia="de-DE"/>
        </w:rPr>
        <w:t>analysis of</w:t>
      </w:r>
      <w:r w:rsidRPr="007D748C">
        <w:rPr>
          <w:lang w:val="en" w:eastAsia="de-DE"/>
        </w:rPr>
        <w:t xml:space="preserve"> </w:t>
      </w:r>
      <w:r w:rsidR="00AD27C9">
        <w:rPr>
          <w:lang w:val="en" w:eastAsia="de-DE"/>
        </w:rPr>
        <w:t xml:space="preserve">the </w:t>
      </w:r>
      <w:r w:rsidRPr="007D748C">
        <w:rPr>
          <w:lang w:val="en" w:eastAsia="de-DE"/>
        </w:rPr>
        <w:t xml:space="preserve">Twitter discourse of the far-right female leaders. However, the World Economic Forum’s Global Gender Gap report confirms </w:t>
      </w:r>
      <w:r w:rsidR="006F2560">
        <w:rPr>
          <w:lang w:val="en" w:eastAsia="de-DE"/>
        </w:rPr>
        <w:t>year after year</w:t>
      </w:r>
      <w:r w:rsidRPr="007D748C">
        <w:rPr>
          <w:lang w:val="en" w:eastAsia="de-DE"/>
        </w:rPr>
        <w:t xml:space="preserve"> that</w:t>
      </w:r>
      <w:r w:rsidR="006F2560">
        <w:rPr>
          <w:lang w:val="en" w:eastAsia="de-DE"/>
        </w:rPr>
        <w:t xml:space="preserve">, even if women and men are equal before the law, </w:t>
      </w:r>
      <w:r w:rsidRPr="007D748C">
        <w:rPr>
          <w:lang w:val="en" w:eastAsia="de-DE"/>
        </w:rPr>
        <w:t xml:space="preserve">no country has achieved gender equality, especially regarding access to economic and political power </w:t>
      </w:r>
      <w:r w:rsidRPr="007D748C">
        <w:t>(World Economic Forum 2022)</w:t>
      </w:r>
      <w:r w:rsidRPr="007D748C">
        <w:rPr>
          <w:lang w:val="en" w:eastAsia="de-DE"/>
        </w:rPr>
        <w:t xml:space="preserve">. </w:t>
      </w:r>
      <w:r w:rsidRPr="007D748C">
        <w:t>Refuting that discrimination exists in today’s democracies or denying the legitimacy of feminism’s case for change is a form of antifeminist resistance (Flood et al., 2020).</w:t>
      </w:r>
    </w:p>
    <w:p w14:paraId="01133C0D" w14:textId="77777777" w:rsidR="003C421F" w:rsidRDefault="003C421F" w:rsidP="003C421F">
      <w:pPr>
        <w:spacing w:line="312" w:lineRule="auto"/>
        <w:ind w:firstLine="720"/>
        <w:jc w:val="both"/>
      </w:pPr>
    </w:p>
    <w:p w14:paraId="3CB5E103" w14:textId="14C82119" w:rsidR="003C421F" w:rsidRPr="003C421F" w:rsidRDefault="003C421F" w:rsidP="003C421F">
      <w:pPr>
        <w:spacing w:line="312" w:lineRule="auto"/>
        <w:ind w:firstLine="720"/>
        <w:jc w:val="both"/>
      </w:pPr>
      <w:r w:rsidRPr="007D748C">
        <w:rPr>
          <w:lang w:val="en" w:eastAsia="de-DE"/>
        </w:rPr>
        <w:t xml:space="preserve">Second, </w:t>
      </w:r>
      <w:r w:rsidRPr="007D748C">
        <w:rPr>
          <w:b/>
          <w:bCs/>
          <w:i/>
          <w:iCs/>
          <w:lang w:val="en" w:eastAsia="de-DE"/>
        </w:rPr>
        <w:t>the role of the platforms in disseminating both antifeminism and misogyny is critical.</w:t>
      </w:r>
      <w:r w:rsidRPr="007D748C">
        <w:rPr>
          <w:lang w:val="en" w:eastAsia="de-DE"/>
        </w:rPr>
        <w:t xml:space="preserve"> This idea emerges clearly in the articles investigating Twitter, Instagram, and other networking and sharing platforms. It corroborates previous studies, such as </w:t>
      </w:r>
      <w:r w:rsidR="00E5641C">
        <w:rPr>
          <w:lang w:val="en" w:eastAsia="de-DE"/>
        </w:rPr>
        <w:t xml:space="preserve">those by </w:t>
      </w:r>
      <w:r w:rsidRPr="007D748C">
        <w:t xml:space="preserve">Krasodomski-Jones et al. (2020), who call this phenomenon </w:t>
      </w:r>
      <w:r w:rsidRPr="007D748C">
        <w:rPr>
          <w:i/>
          <w:iCs/>
        </w:rPr>
        <w:t xml:space="preserve">gender disinformation </w:t>
      </w:r>
      <w:r w:rsidRPr="007D748C">
        <w:t>or</w:t>
      </w:r>
      <w:r w:rsidRPr="007D748C">
        <w:rPr>
          <w:i/>
          <w:iCs/>
        </w:rPr>
        <w:t xml:space="preserve"> gendered disinformation</w:t>
      </w:r>
      <w:r w:rsidRPr="007D748C">
        <w:t>.</w:t>
      </w:r>
    </w:p>
    <w:p w14:paraId="47632431" w14:textId="41703934" w:rsidR="003C421F" w:rsidRDefault="003C421F" w:rsidP="003C421F">
      <w:pPr>
        <w:spacing w:line="312" w:lineRule="auto"/>
        <w:ind w:firstLine="720"/>
        <w:jc w:val="both"/>
      </w:pPr>
    </w:p>
    <w:p w14:paraId="4218A4CA" w14:textId="775AD5DD" w:rsidR="003C421F" w:rsidRPr="003C421F" w:rsidRDefault="003C421F" w:rsidP="003C421F">
      <w:pPr>
        <w:snapToGrid w:val="0"/>
        <w:spacing w:line="312" w:lineRule="auto"/>
        <w:ind w:left="720" w:right="720"/>
        <w:jc w:val="both"/>
      </w:pPr>
      <w:r w:rsidRPr="003C421F">
        <w:rPr>
          <w:color w:val="000000"/>
        </w:rPr>
        <w:t xml:space="preserve">Online spaces are being systematically weaponized to exclude women leaders and to undermine the role of women in public life. Attacks on women which use hateful language, rumor and gendered stereotypes combine personal attacks with political motivations, making online spaces dangerous places for women to speak out. And left unchecked, this phenomenon of gendered disinformation, spread by state and non-state actors, poses a serious threat to women’s equal political participation </w:t>
      </w:r>
      <w:r w:rsidRPr="007D748C">
        <w:t>(Krasodomski-Jones et al.</w:t>
      </w:r>
      <w:r w:rsidR="00E5641C">
        <w:t>,</w:t>
      </w:r>
      <w:r w:rsidRPr="007D748C">
        <w:t xml:space="preserve"> 2020, p.5)</w:t>
      </w:r>
      <w:r w:rsidRPr="003C421F">
        <w:rPr>
          <w:color w:val="000000"/>
        </w:rPr>
        <w:t>.</w:t>
      </w:r>
    </w:p>
    <w:p w14:paraId="094F4BB9" w14:textId="77777777" w:rsidR="003C421F" w:rsidRDefault="003C421F" w:rsidP="003C421F">
      <w:pPr>
        <w:spacing w:line="312" w:lineRule="auto"/>
        <w:ind w:firstLine="720"/>
        <w:jc w:val="both"/>
      </w:pPr>
    </w:p>
    <w:p w14:paraId="248972EE" w14:textId="4C1C8BE9" w:rsidR="003C421F" w:rsidRDefault="003C421F" w:rsidP="003C421F">
      <w:pPr>
        <w:snapToGrid w:val="0"/>
        <w:spacing w:line="312" w:lineRule="auto"/>
        <w:ind w:firstLine="720"/>
        <w:jc w:val="both"/>
      </w:pPr>
      <w:r w:rsidRPr="007D748C">
        <w:t xml:space="preserve">Platform algorithms play a significant role in </w:t>
      </w:r>
      <w:r w:rsidR="006F2560">
        <w:t xml:space="preserve">prioritizing and </w:t>
      </w:r>
      <w:r w:rsidRPr="007D748C">
        <w:t>shaping the content users see, and they can contribute to the increase and multiplication of misogyny, antifeminism, and discrimination online in four main ways. First, recommendation algorithms personalize users’ feeds by suggesting relevant content based on browsing history, interactions, and preferences; however, these algorithms can reinforce existing biases and generate echo chambers or ideological bubbles (Pariser</w:t>
      </w:r>
      <w:r w:rsidR="00E5641C">
        <w:t>,</w:t>
      </w:r>
      <w:r w:rsidRPr="007D748C">
        <w:t xml:space="preserve"> 2011). When a user engages with content that aligns with misogynistic or antifeminist views, the algorithm </w:t>
      </w:r>
      <w:r w:rsidR="008E5278">
        <w:t xml:space="preserve">can </w:t>
      </w:r>
      <w:r w:rsidRPr="007D748C">
        <w:t>prioritize showing them similar content, thus creating a feedback loop that reinforces and amplifies such ideologies. This can lead to users’ polarization, making it challenging to hear alternative viewpoints. Second, algorithms prioritize content that generates high engagement –such as likes, shares, and comments—</w:t>
      </w:r>
      <w:r w:rsidR="008E5278">
        <w:t xml:space="preserve"> </w:t>
      </w:r>
      <w:r w:rsidRPr="007D748C">
        <w:t>as it indicates user interest</w:t>
      </w:r>
      <w:r w:rsidR="008E5278">
        <w:t xml:space="preserve"> and the possibility of monetizing their data.</w:t>
      </w:r>
      <w:r w:rsidRPr="007D748C">
        <w:t xml:space="preserve"> Misogynistic or antifeminist content can be provocative and elicit strong emotional responses, leading to increased engagement. As a result, algorithms amplify such content to broader audiences, giving more visibility and reach to discriminatory or harmful narratives (World Economic Forum</w:t>
      </w:r>
      <w:r w:rsidR="00E5641C">
        <w:t>,</w:t>
      </w:r>
      <w:r w:rsidRPr="007D748C">
        <w:t xml:space="preserve"> 2018; Williams, Brooks, and Shmargad</w:t>
      </w:r>
      <w:r w:rsidR="00E5641C">
        <w:t>,</w:t>
      </w:r>
      <w:r w:rsidRPr="007D748C">
        <w:t xml:space="preserve"> 2018; Andreeva and Matuszyk</w:t>
      </w:r>
      <w:r w:rsidR="00E5641C">
        <w:t>,</w:t>
      </w:r>
      <w:r w:rsidRPr="007D748C">
        <w:t xml:space="preserve"> 2018). Third, </w:t>
      </w:r>
      <w:r w:rsidR="008E5278">
        <w:t xml:space="preserve">platform </w:t>
      </w:r>
      <w:r w:rsidRPr="007D748C">
        <w:t>algorithms allow for microtargeting, enabling advertisers to tailor their messages to specific people; in some cases, this capability can be misused to disseminate discriminatory or antifeminist messages. And fourth, algorithms cannot contextualize content, especially regarding nuanced topics like gender, feminism, or discrimination</w:t>
      </w:r>
      <w:r w:rsidR="008E5278">
        <w:t>; a</w:t>
      </w:r>
      <w:r w:rsidRPr="007D748C">
        <w:t xml:space="preserve">s a result, </w:t>
      </w:r>
      <w:r w:rsidR="008E5278">
        <w:t>they f</w:t>
      </w:r>
      <w:r w:rsidRPr="007D748C">
        <w:t>ail to distinguish between legitimate discussions on gender equality and content that promotes misogyny or antifeminism. This can inadvertently allow harmful content to spread unchecked.</w:t>
      </w:r>
    </w:p>
    <w:p w14:paraId="654DFE30" w14:textId="77777777" w:rsidR="003C421F" w:rsidRDefault="003C421F" w:rsidP="003C421F">
      <w:pPr>
        <w:snapToGrid w:val="0"/>
        <w:spacing w:line="312" w:lineRule="auto"/>
        <w:ind w:firstLine="720"/>
        <w:jc w:val="both"/>
      </w:pPr>
    </w:p>
    <w:p w14:paraId="545471C7" w14:textId="7226193A" w:rsidR="003C421F" w:rsidRDefault="003C421F" w:rsidP="003C421F">
      <w:pPr>
        <w:snapToGrid w:val="0"/>
        <w:spacing w:line="312" w:lineRule="auto"/>
        <w:ind w:firstLine="720"/>
        <w:jc w:val="both"/>
      </w:pPr>
      <w:r w:rsidRPr="007D748C">
        <w:rPr>
          <w:lang w:val="en" w:eastAsia="de-DE"/>
        </w:rPr>
        <w:t xml:space="preserve">Third, </w:t>
      </w:r>
      <w:r w:rsidRPr="007D748C">
        <w:rPr>
          <w:b/>
          <w:i/>
          <w:iCs/>
        </w:rPr>
        <w:t>the</w:t>
      </w:r>
      <w:r w:rsidR="008E5278">
        <w:rPr>
          <w:b/>
          <w:i/>
          <w:iCs/>
        </w:rPr>
        <w:t xml:space="preserve"> antifeminist</w:t>
      </w:r>
      <w:r w:rsidRPr="007D748C">
        <w:rPr>
          <w:b/>
          <w:i/>
          <w:iCs/>
        </w:rPr>
        <w:t xml:space="preserve"> backlash has pervaded political debate and led to an intense partisan division in political communication, reviving old debates on gender equality that seemed </w:t>
      </w:r>
      <w:r w:rsidR="00E5641C">
        <w:rPr>
          <w:b/>
          <w:i/>
          <w:iCs/>
        </w:rPr>
        <w:t>to</w:t>
      </w:r>
      <w:r w:rsidRPr="007D748C">
        <w:rPr>
          <w:b/>
          <w:i/>
          <w:iCs/>
        </w:rPr>
        <w:t xml:space="preserve"> bring antifeminism to the fore</w:t>
      </w:r>
      <w:r w:rsidRPr="007D748C">
        <w:rPr>
          <w:bCs/>
        </w:rPr>
        <w:t xml:space="preserve">. </w:t>
      </w:r>
      <w:r w:rsidRPr="007D748C">
        <w:t xml:space="preserve">The pervasiveness of gender backlash and its impact on political debates, as well as the revival of old debates on </w:t>
      </w:r>
      <w:r w:rsidR="008E5278">
        <w:t xml:space="preserve">the convenience of </w:t>
      </w:r>
      <w:r w:rsidRPr="007D748C">
        <w:t>gender equality and the emergence of antifeminism as a prominent force, highlight the critical nature of this issue in today’s societies. The gender backlash and the rise of antifeminism threaten the progress toward achieving equality, perpetuating stereotypes, reinforcing gender roles, and challenging the legitimacy of feminist movements and their cause. Gender identity, reproductive rights, and sexual harassment have become deeply politicized along left and right signs. This polarization hinders constructive dialogue, impedes the formulation of evidence-based policies, and fosters a</w:t>
      </w:r>
      <w:r w:rsidR="00515074">
        <w:t>n</w:t>
      </w:r>
      <w:r w:rsidRPr="007D748C">
        <w:t xml:space="preserve"> </w:t>
      </w:r>
      <w:r w:rsidRPr="007D748C">
        <w:rPr>
          <w:i/>
          <w:iCs/>
        </w:rPr>
        <w:t>us versus them</w:t>
      </w:r>
      <w:r w:rsidRPr="007D748C">
        <w:t xml:space="preserve"> mentality. Finally, this has broader societal consequences beyond political debates, as it contributes to a culture that marginalizes and disempowers women, negatively affecting social cohesion, economic development, and overall well-being.</w:t>
      </w:r>
    </w:p>
    <w:p w14:paraId="2D696CCA" w14:textId="77777777" w:rsidR="003C421F" w:rsidRDefault="003C421F" w:rsidP="003C421F">
      <w:pPr>
        <w:snapToGrid w:val="0"/>
        <w:spacing w:line="312" w:lineRule="auto"/>
        <w:ind w:firstLine="720"/>
        <w:jc w:val="both"/>
      </w:pPr>
    </w:p>
    <w:p w14:paraId="1F91AEF8" w14:textId="23E63E9B" w:rsidR="003C421F" w:rsidRDefault="003C421F" w:rsidP="003C421F">
      <w:pPr>
        <w:snapToGrid w:val="0"/>
        <w:spacing w:line="312" w:lineRule="auto"/>
        <w:ind w:firstLine="720"/>
        <w:jc w:val="both"/>
      </w:pPr>
      <w:r w:rsidRPr="007D748C">
        <w:rPr>
          <w:bCs/>
        </w:rPr>
        <w:t>Fourth</w:t>
      </w:r>
      <w:r w:rsidRPr="007D748C">
        <w:rPr>
          <w:b/>
          <w:i/>
          <w:iCs/>
        </w:rPr>
        <w:t>, there are some similarities in the messages of the manifestos inspiring terrorism and the far-right leaders’ comments</w:t>
      </w:r>
      <w:r w:rsidR="00515074">
        <w:rPr>
          <w:b/>
          <w:i/>
          <w:iCs/>
        </w:rPr>
        <w:t xml:space="preserve"> detected in the articles about VOX and Twitter</w:t>
      </w:r>
      <w:r w:rsidRPr="007D748C">
        <w:rPr>
          <w:bCs/>
        </w:rPr>
        <w:t xml:space="preserve">. This is not to say that </w:t>
      </w:r>
      <w:r w:rsidRPr="007D748C">
        <w:rPr>
          <w:rStyle w:val="rynqvb"/>
          <w:lang w:val="en"/>
        </w:rPr>
        <w:t>the extreme right is to be associated automatically with violence or terrorism; it means that antifeminist thinking is prevalent</w:t>
      </w:r>
      <w:r w:rsidR="00515074">
        <w:rPr>
          <w:rStyle w:val="rynqvb"/>
          <w:lang w:val="en"/>
        </w:rPr>
        <w:t xml:space="preserve"> and can lead to violence</w:t>
      </w:r>
      <w:r w:rsidRPr="007D748C">
        <w:rPr>
          <w:rStyle w:val="rynqvb"/>
          <w:lang w:val="en"/>
        </w:rPr>
        <w:t>. For example</w:t>
      </w:r>
      <w:r w:rsidRPr="007D748C">
        <w:rPr>
          <w:bCs/>
        </w:rPr>
        <w:t>, some</w:t>
      </w:r>
      <w:r w:rsidRPr="007D748C">
        <w:t xml:space="preserve"> discourses connected to gender and sexuality in, on the one side, far-right political speech and, on the other, Jihadist manifestos are intertwined with a nativist conception of the nation</w:t>
      </w:r>
      <w:r w:rsidRPr="007D748C">
        <w:rPr>
          <w:rStyle w:val="rynqvb"/>
          <w:lang w:val="en"/>
        </w:rPr>
        <w:t xml:space="preserve">, even though the emphasis is different. </w:t>
      </w:r>
      <w:r w:rsidR="00515074">
        <w:rPr>
          <w:bCs/>
        </w:rPr>
        <w:t xml:space="preserve">The papers on </w:t>
      </w:r>
      <w:r w:rsidRPr="007D748C">
        <w:rPr>
          <w:lang w:eastAsia="es-ES"/>
        </w:rPr>
        <w:t>VOX</w:t>
      </w:r>
      <w:r w:rsidR="00515074">
        <w:rPr>
          <w:lang w:eastAsia="es-ES"/>
        </w:rPr>
        <w:t>, Twitter</w:t>
      </w:r>
      <w:r w:rsidR="00AD27C9">
        <w:rPr>
          <w:lang w:eastAsia="es-ES"/>
        </w:rPr>
        <w:t>,</w:t>
      </w:r>
      <w:r w:rsidRPr="007D748C">
        <w:rPr>
          <w:lang w:eastAsia="es-ES"/>
        </w:rPr>
        <w:t xml:space="preserve"> and</w:t>
      </w:r>
      <w:r w:rsidR="00515074">
        <w:rPr>
          <w:lang w:eastAsia="es-ES"/>
        </w:rPr>
        <w:t xml:space="preserve"> the</w:t>
      </w:r>
      <w:r w:rsidRPr="007D748C">
        <w:rPr>
          <w:lang w:eastAsia="es-ES"/>
        </w:rPr>
        <w:t xml:space="preserve"> political manifestos</w:t>
      </w:r>
      <w:r w:rsidRPr="007D748C">
        <w:rPr>
          <w:bCs/>
        </w:rPr>
        <w:t xml:space="preserve"> confirm</w:t>
      </w:r>
      <w:r w:rsidR="00515074">
        <w:rPr>
          <w:bCs/>
        </w:rPr>
        <w:t>, too,</w:t>
      </w:r>
      <w:r w:rsidRPr="007D748C">
        <w:rPr>
          <w:bCs/>
        </w:rPr>
        <w:t xml:space="preserve"> that a</w:t>
      </w:r>
      <w:r w:rsidRPr="007D748C">
        <w:t>ntifeminism</w:t>
      </w:r>
      <w:r w:rsidR="00515074">
        <w:t xml:space="preserve"> and misogyny</w:t>
      </w:r>
      <w:r w:rsidRPr="007D748C">
        <w:t xml:space="preserve"> </w:t>
      </w:r>
      <w:r w:rsidR="00515074">
        <w:t>are</w:t>
      </w:r>
      <w:r w:rsidRPr="007D748C">
        <w:t xml:space="preserve"> not secondary to reactionary and anti-democratic political discourse but a fundamental element in a diverse range of ideologies that seek to normalize inequality and legally impose ultra-conservative orthodoxy, as, for instance, Sanders and Jenkins (2022) argue. </w:t>
      </w:r>
      <w:r w:rsidRPr="007D748C">
        <w:rPr>
          <w:lang w:eastAsia="es-ES"/>
        </w:rPr>
        <w:t xml:space="preserve">Namely, antifeminism and gender emerge as </w:t>
      </w:r>
      <w:r w:rsidR="00E5641C">
        <w:rPr>
          <w:lang w:eastAsia="es-ES"/>
        </w:rPr>
        <w:t>critical</w:t>
      </w:r>
      <w:r w:rsidRPr="007D748C">
        <w:rPr>
          <w:lang w:eastAsia="es-ES"/>
        </w:rPr>
        <w:t xml:space="preserve"> (but neglected) elements in captivating and mobilizing both the far-right electorate and extremist thought of different ideologies. </w:t>
      </w:r>
      <w:r w:rsidRPr="007D748C">
        <w:rPr>
          <w:rStyle w:val="rynqvb"/>
          <w:lang w:val="en"/>
        </w:rPr>
        <w:t>Besides, a</w:t>
      </w:r>
      <w:r w:rsidRPr="007D748C">
        <w:rPr>
          <w:bCs/>
        </w:rPr>
        <w:t xml:space="preserve">s discussed in the article on extremist and violent discourse, the type </w:t>
      </w:r>
      <w:r w:rsidRPr="007D748C">
        <w:rPr>
          <w:lang w:eastAsia="es-ES"/>
        </w:rPr>
        <w:t xml:space="preserve">of misogyny Incels thrive in is also widespread </w:t>
      </w:r>
      <w:r w:rsidRPr="007D748C">
        <w:t>(Leidig</w:t>
      </w:r>
      <w:r w:rsidR="00801180">
        <w:t>,</w:t>
      </w:r>
      <w:r w:rsidRPr="007D748C">
        <w:t xml:space="preserve"> 2021)</w:t>
      </w:r>
      <w:r w:rsidRPr="007D748C">
        <w:rPr>
          <w:lang w:eastAsia="es-ES"/>
        </w:rPr>
        <w:t xml:space="preserve">. </w:t>
      </w:r>
    </w:p>
    <w:p w14:paraId="0C1F1721" w14:textId="77777777" w:rsidR="003C421F" w:rsidRDefault="003C421F" w:rsidP="003C421F">
      <w:pPr>
        <w:snapToGrid w:val="0"/>
        <w:spacing w:line="312" w:lineRule="auto"/>
        <w:ind w:firstLine="720"/>
        <w:jc w:val="both"/>
      </w:pPr>
    </w:p>
    <w:p w14:paraId="40FA7CB1" w14:textId="52FC901B" w:rsidR="003C421F" w:rsidRDefault="00E5641C" w:rsidP="003C421F">
      <w:pPr>
        <w:snapToGrid w:val="0"/>
        <w:spacing w:line="312" w:lineRule="auto"/>
        <w:ind w:firstLine="720"/>
        <w:jc w:val="both"/>
      </w:pPr>
      <w:r>
        <w:rPr>
          <w:lang w:val="en" w:eastAsia="de-DE"/>
        </w:rPr>
        <w:t>F</w:t>
      </w:r>
      <w:r w:rsidR="003C421F" w:rsidRPr="007D748C">
        <w:rPr>
          <w:lang w:val="en" w:eastAsia="de-DE"/>
        </w:rPr>
        <w:t xml:space="preserve">ifth, </w:t>
      </w:r>
      <w:r w:rsidR="003C421F" w:rsidRPr="007D748C">
        <w:rPr>
          <w:b/>
          <w:bCs/>
          <w:i/>
          <w:iCs/>
          <w:lang w:val="en" w:eastAsia="de-DE"/>
        </w:rPr>
        <w:t>a lack of institutional awareness, regulation, and tools hinders the fight against inequality and misogyny</w:t>
      </w:r>
      <w:r w:rsidR="003C421F" w:rsidRPr="007D748C">
        <w:rPr>
          <w:lang w:val="en" w:eastAsia="de-DE"/>
        </w:rPr>
        <w:t>. T</w:t>
      </w:r>
      <w:r w:rsidR="003C421F" w:rsidRPr="007D748C">
        <w:rPr>
          <w:lang w:eastAsia="es-ES"/>
        </w:rPr>
        <w:t xml:space="preserve">he article on </w:t>
      </w:r>
      <w:r w:rsidR="00515074">
        <w:rPr>
          <w:lang w:eastAsia="es-ES"/>
        </w:rPr>
        <w:t xml:space="preserve">the </w:t>
      </w:r>
      <w:r w:rsidR="003C421F" w:rsidRPr="007D748C">
        <w:rPr>
          <w:lang w:eastAsia="es-ES"/>
        </w:rPr>
        <w:t xml:space="preserve">attitudes toward </w:t>
      </w:r>
      <w:r w:rsidR="00515074" w:rsidRPr="00515074">
        <w:rPr>
          <w:i/>
          <w:iCs/>
          <w:lang w:eastAsia="es-ES"/>
        </w:rPr>
        <w:t>profem</w:t>
      </w:r>
      <w:r w:rsidR="00515074">
        <w:rPr>
          <w:lang w:eastAsia="es-ES"/>
        </w:rPr>
        <w:t xml:space="preserve"> initiatives</w:t>
      </w:r>
      <w:r w:rsidR="003C421F" w:rsidRPr="007D748C">
        <w:rPr>
          <w:lang w:eastAsia="es-ES"/>
        </w:rPr>
        <w:t xml:space="preserve"> indicates that contrary to overt misogyny, </w:t>
      </w:r>
      <w:r w:rsidR="00515074">
        <w:rPr>
          <w:lang w:eastAsia="es-ES"/>
        </w:rPr>
        <w:t xml:space="preserve">subtle </w:t>
      </w:r>
      <w:r w:rsidR="003C421F" w:rsidRPr="007D748C">
        <w:rPr>
          <w:lang w:eastAsia="es-ES"/>
        </w:rPr>
        <w:t>antifeminism is not always easy to discern.</w:t>
      </w:r>
      <w:r w:rsidR="003C421F" w:rsidRPr="007D748C">
        <w:rPr>
          <w:lang w:val="en" w:eastAsia="de-DE"/>
        </w:rPr>
        <w:t xml:space="preserve"> Besides, the </w:t>
      </w:r>
      <w:r w:rsidR="00515074">
        <w:rPr>
          <w:lang w:val="en" w:eastAsia="de-DE"/>
        </w:rPr>
        <w:t xml:space="preserve">studies </w:t>
      </w:r>
      <w:r w:rsidR="003C421F" w:rsidRPr="007D748C">
        <w:rPr>
          <w:lang w:val="en" w:eastAsia="de-DE"/>
        </w:rPr>
        <w:t xml:space="preserve">highlight the scarcity of gender perspectives in </w:t>
      </w:r>
      <w:r w:rsidR="003C421F" w:rsidRPr="007D748C">
        <w:t>policies to address inequalities. This can be attributed to a lack of awareness, limited capacity, and resistances</w:t>
      </w:r>
      <w:r w:rsidR="00515074">
        <w:t xml:space="preserve"> within the very same institutes that should fight against discrimination</w:t>
      </w:r>
      <w:r w:rsidR="00515074" w:rsidRPr="007D748C">
        <w:t xml:space="preserve"> </w:t>
      </w:r>
      <w:r w:rsidR="003C421F" w:rsidRPr="007D748C">
        <w:t>(Mergaert and Lombardo</w:t>
      </w:r>
      <w:r>
        <w:t>,</w:t>
      </w:r>
      <w:r w:rsidR="003C421F" w:rsidRPr="007D748C">
        <w:t xml:space="preserve"> 2014). A systematic approach to consider gender implications in all aspects of institutional functioning and the specific challenges women face should receive adequate attention (European Institute for Gender Equality</w:t>
      </w:r>
      <w:r w:rsidR="00801180">
        <w:t>,</w:t>
      </w:r>
      <w:r w:rsidR="003C421F" w:rsidRPr="007D748C">
        <w:t xml:space="preserve"> 2016). </w:t>
      </w:r>
      <w:r w:rsidR="00515074">
        <w:t>T</w:t>
      </w:r>
      <w:r w:rsidR="003C421F" w:rsidRPr="007D748C">
        <w:t>hroughout history, gender inequalities have been ingrained in societal structures, perpetuating traditional gender roles sustained by the notion that women were inferior to men. These longstanding norms and beliefs have shaped institutions and policies, leading to a lack of recognition of gender as a critical discriminatory element.</w:t>
      </w:r>
      <w:r w:rsidR="00515074">
        <w:t xml:space="preserve"> Also, i</w:t>
      </w:r>
      <w:r w:rsidR="003C421F" w:rsidRPr="007D748C">
        <w:t xml:space="preserve">nstitutions involved in policymaking and governance have traditionally been dominated by men. When decision-making processes are not inclusive, the perspectives and experiences of women may be overlooked, leading to a lack of emphasis on addressing gender inequality. Finally, gender discrimination intersects with other forms of unfairness, such as discrimination based on race, class, sexuality, and disability. Institutions struggle to recognize and address the complex ways gender interacts with other forms of discrimination. </w:t>
      </w:r>
    </w:p>
    <w:p w14:paraId="46789705" w14:textId="77777777" w:rsidR="003C421F" w:rsidRDefault="003C421F" w:rsidP="003C421F">
      <w:pPr>
        <w:snapToGrid w:val="0"/>
        <w:spacing w:line="312" w:lineRule="auto"/>
        <w:ind w:firstLine="720"/>
        <w:jc w:val="both"/>
      </w:pPr>
    </w:p>
    <w:p w14:paraId="2F7DF182" w14:textId="648E69AA" w:rsidR="003C421F" w:rsidRPr="007D748C" w:rsidRDefault="003C421F" w:rsidP="003C421F">
      <w:pPr>
        <w:snapToGrid w:val="0"/>
        <w:spacing w:line="312" w:lineRule="auto"/>
        <w:ind w:firstLine="720"/>
        <w:jc w:val="both"/>
      </w:pPr>
      <w:r w:rsidRPr="007D748C">
        <w:t xml:space="preserve">Antifeminist and misogynistic content promoted online can harm women offline. Overcoming this requires a concerted effort to challenge and dismantle entrenched gender stereotypes and biases that seemed bygone but are being reinvigorated and utilized by political polarization. Addressing the lack of institutional awareness about gender involves investigating and raising awareness about the importance of gender equality, providing training and education, fostering gender diversity and inclusion, promoting intersectional perspectives, and engaging with feminist movements, civil society organizations, and experts in gender studies. </w:t>
      </w:r>
    </w:p>
    <w:p w14:paraId="72EEC12A" w14:textId="0E1CA770" w:rsidR="003C421F" w:rsidRDefault="003C421F" w:rsidP="000D280D">
      <w:pPr>
        <w:spacing w:line="312" w:lineRule="auto"/>
        <w:ind w:firstLine="720"/>
        <w:jc w:val="both"/>
      </w:pPr>
    </w:p>
    <w:p w14:paraId="38EC3762" w14:textId="77777777" w:rsidR="000D280D" w:rsidRPr="00FC3E55" w:rsidRDefault="000D280D" w:rsidP="00414B12">
      <w:pPr>
        <w:spacing w:line="312" w:lineRule="auto"/>
        <w:jc w:val="center"/>
        <w:rPr>
          <w:b/>
          <w:lang w:val="es-ES"/>
        </w:rPr>
      </w:pPr>
      <w:proofErr w:type="spellStart"/>
      <w:r w:rsidRPr="00FC3E55">
        <w:rPr>
          <w:b/>
          <w:lang w:val="es-ES"/>
        </w:rPr>
        <w:t>References</w:t>
      </w:r>
      <w:proofErr w:type="spellEnd"/>
    </w:p>
    <w:p w14:paraId="59157AD9" w14:textId="3EEAFC98" w:rsidR="000D280D" w:rsidRPr="00FC3E55" w:rsidRDefault="000D280D" w:rsidP="000D280D">
      <w:pPr>
        <w:spacing w:line="312" w:lineRule="auto"/>
        <w:rPr>
          <w:lang w:val="es-ES"/>
        </w:rPr>
      </w:pPr>
    </w:p>
    <w:p w14:paraId="6770608D" w14:textId="4BF64970" w:rsidR="00801180" w:rsidRPr="00FC3E55" w:rsidRDefault="00F16B96" w:rsidP="00807D65">
      <w:pPr>
        <w:spacing w:line="312" w:lineRule="auto"/>
        <w:ind w:left="720" w:hanging="720"/>
        <w:rPr>
          <w:color w:val="000000"/>
          <w:shd w:val="clear" w:color="auto" w:fill="FCFCFC"/>
        </w:rPr>
      </w:pPr>
      <w:bookmarkStart w:id="3" w:name="_Hlk140680186"/>
      <w:bookmarkStart w:id="4" w:name="_Hlk140680216"/>
      <w:r w:rsidRPr="00807D65">
        <w:rPr>
          <w:lang w:val="es-ES"/>
        </w:rPr>
        <w:t>Álvarez</w:t>
      </w:r>
      <w:r w:rsidR="003C421F" w:rsidRPr="00807D65">
        <w:rPr>
          <w:lang w:val="es-ES"/>
        </w:rPr>
        <w:t xml:space="preserve">, </w:t>
      </w:r>
      <w:r w:rsidR="00AD27C9">
        <w:rPr>
          <w:lang w:val="es-ES"/>
        </w:rPr>
        <w:t>D.</w:t>
      </w:r>
      <w:r w:rsidR="003C421F" w:rsidRPr="00807D65">
        <w:rPr>
          <w:lang w:val="es-ES"/>
        </w:rPr>
        <w:t>, Alejandro G</w:t>
      </w:r>
      <w:r w:rsidR="00AD27C9">
        <w:rPr>
          <w:lang w:val="es-ES"/>
        </w:rPr>
        <w:t>.</w:t>
      </w:r>
      <w:r w:rsidR="003C421F" w:rsidRPr="00807D65">
        <w:rPr>
          <w:lang w:val="es-ES"/>
        </w:rPr>
        <w:t xml:space="preserve">, </w:t>
      </w:r>
      <w:r>
        <w:rPr>
          <w:lang w:val="es-ES"/>
        </w:rPr>
        <w:t>&amp;</w:t>
      </w:r>
      <w:r w:rsidR="003C421F" w:rsidRPr="00807D65">
        <w:rPr>
          <w:lang w:val="es-ES"/>
        </w:rPr>
        <w:t xml:space="preserve"> Ubani</w:t>
      </w:r>
      <w:r>
        <w:rPr>
          <w:lang w:val="es-ES"/>
        </w:rPr>
        <w:t>, C</w:t>
      </w:r>
      <w:r w:rsidR="003C421F" w:rsidRPr="00807D65">
        <w:rPr>
          <w:lang w:val="es-ES"/>
        </w:rPr>
        <w:t xml:space="preserve">. </w:t>
      </w:r>
      <w:r>
        <w:rPr>
          <w:lang w:val="es-ES"/>
        </w:rPr>
        <w:t>(</w:t>
      </w:r>
      <w:r w:rsidR="003C421F" w:rsidRPr="00F16B96">
        <w:rPr>
          <w:lang w:val="es-ES"/>
        </w:rPr>
        <w:t>2020</w:t>
      </w:r>
      <w:r>
        <w:rPr>
          <w:lang w:val="es-ES"/>
        </w:rPr>
        <w:t>)</w:t>
      </w:r>
      <w:r w:rsidR="003C421F" w:rsidRPr="00F16B96">
        <w:rPr>
          <w:lang w:val="es-ES"/>
        </w:rPr>
        <w:t xml:space="preserve">. </w:t>
      </w:r>
      <w:r w:rsidR="003C421F" w:rsidRPr="00807D65">
        <w:t>The Portrayal of Men and Women in Digital Communication: Content Analysis of Gender Roles and Gender Display in Reaction GIF</w:t>
      </w:r>
      <w:r w:rsidR="00AD27C9">
        <w:t>.</w:t>
      </w:r>
      <w:r w:rsidR="003C421F" w:rsidRPr="00807D65">
        <w:t xml:space="preserve"> </w:t>
      </w:r>
      <w:r w:rsidR="003C421F" w:rsidRPr="00FC3E55">
        <w:rPr>
          <w:i/>
          <w:iCs/>
        </w:rPr>
        <w:t>Investigaciones Feministas</w:t>
      </w:r>
      <w:r w:rsidRPr="00FC3E55">
        <w:t xml:space="preserve">, </w:t>
      </w:r>
      <w:r w:rsidRPr="00FC3E55">
        <w:rPr>
          <w:i/>
          <w:iCs/>
        </w:rPr>
        <w:t xml:space="preserve">15, </w:t>
      </w:r>
      <w:r w:rsidRPr="00FC3E55">
        <w:t xml:space="preserve">462–492. </w:t>
      </w:r>
      <w:proofErr w:type="spellStart"/>
      <w:r w:rsidRPr="00FC3E55">
        <w:t>doi</w:t>
      </w:r>
      <w:proofErr w:type="spellEnd"/>
      <w:r w:rsidRPr="00FC3E55">
        <w:t>: 1932–8036/20210005</w:t>
      </w:r>
    </w:p>
    <w:p w14:paraId="49E0D8A0" w14:textId="77777777" w:rsidR="00F16B96" w:rsidRPr="00F16B96" w:rsidRDefault="00F16B96" w:rsidP="00801180">
      <w:pPr>
        <w:pStyle w:val="EndnoteText"/>
        <w:spacing w:line="288" w:lineRule="auto"/>
        <w:ind w:left="720" w:hanging="720"/>
        <w:rPr>
          <w:sz w:val="24"/>
          <w:szCs w:val="24"/>
        </w:rPr>
      </w:pPr>
    </w:p>
    <w:p w14:paraId="26D18194" w14:textId="39057983" w:rsidR="00801180" w:rsidRPr="00F16B96" w:rsidRDefault="003C421F" w:rsidP="00F16B96">
      <w:pPr>
        <w:pStyle w:val="EndnoteText"/>
        <w:spacing w:line="288" w:lineRule="auto"/>
        <w:ind w:left="720" w:hanging="720"/>
        <w:rPr>
          <w:sz w:val="24"/>
          <w:szCs w:val="24"/>
        </w:rPr>
      </w:pPr>
      <w:r w:rsidRPr="00F16B96">
        <w:rPr>
          <w:sz w:val="24"/>
          <w:szCs w:val="24"/>
        </w:rPr>
        <w:t>Andreeva, G</w:t>
      </w:r>
      <w:r w:rsidR="00F16B96" w:rsidRPr="00F16B96">
        <w:rPr>
          <w:sz w:val="24"/>
          <w:szCs w:val="24"/>
        </w:rPr>
        <w:t>.,</w:t>
      </w:r>
      <w:r w:rsidRPr="00F16B96">
        <w:rPr>
          <w:sz w:val="24"/>
          <w:szCs w:val="24"/>
        </w:rPr>
        <w:t xml:space="preserve"> </w:t>
      </w:r>
      <w:r w:rsidR="00F16B96" w:rsidRPr="00F16B96">
        <w:rPr>
          <w:sz w:val="24"/>
          <w:szCs w:val="24"/>
        </w:rPr>
        <w:t>&amp;</w:t>
      </w:r>
      <w:r w:rsidRPr="00F16B96">
        <w:rPr>
          <w:sz w:val="24"/>
          <w:szCs w:val="24"/>
        </w:rPr>
        <w:t xml:space="preserve"> Matuszyk</w:t>
      </w:r>
      <w:r w:rsidR="00F16B96" w:rsidRPr="00F16B96">
        <w:rPr>
          <w:sz w:val="24"/>
          <w:szCs w:val="24"/>
        </w:rPr>
        <w:t>, A</w:t>
      </w:r>
      <w:r w:rsidRPr="00F16B96">
        <w:rPr>
          <w:sz w:val="24"/>
          <w:szCs w:val="24"/>
        </w:rPr>
        <w:t xml:space="preserve">. </w:t>
      </w:r>
      <w:bookmarkEnd w:id="3"/>
      <w:r w:rsidR="00F16B96">
        <w:rPr>
          <w:sz w:val="24"/>
          <w:szCs w:val="24"/>
        </w:rPr>
        <w:t>(</w:t>
      </w:r>
      <w:r w:rsidRPr="00F16B96">
        <w:rPr>
          <w:sz w:val="24"/>
          <w:szCs w:val="24"/>
        </w:rPr>
        <w:t>2018</w:t>
      </w:r>
      <w:r w:rsidR="00F16B96">
        <w:rPr>
          <w:sz w:val="24"/>
          <w:szCs w:val="24"/>
        </w:rPr>
        <w:t>, July)</w:t>
      </w:r>
      <w:r w:rsidRPr="00F16B96">
        <w:rPr>
          <w:sz w:val="24"/>
          <w:szCs w:val="24"/>
        </w:rPr>
        <w:t xml:space="preserve">. </w:t>
      </w:r>
      <w:r w:rsidRPr="00FC3E55">
        <w:rPr>
          <w:sz w:val="24"/>
          <w:szCs w:val="24"/>
        </w:rPr>
        <w:t>Gender Discrimination in Algorithmic Decision-Making</w:t>
      </w:r>
      <w:r w:rsidR="00AD27C9" w:rsidRPr="00FC3E55">
        <w:rPr>
          <w:sz w:val="24"/>
          <w:szCs w:val="24"/>
        </w:rPr>
        <w:t>.</w:t>
      </w:r>
      <w:r w:rsidRPr="00FC3E55">
        <w:rPr>
          <w:sz w:val="24"/>
          <w:szCs w:val="24"/>
        </w:rPr>
        <w:t xml:space="preserve"> </w:t>
      </w:r>
      <w:r w:rsidR="00F16B96" w:rsidRPr="00F16B96">
        <w:rPr>
          <w:sz w:val="24"/>
          <w:szCs w:val="24"/>
        </w:rPr>
        <w:t xml:space="preserve">Paper presented at the 2nd International Conference on Advanced Research Methods and Analytics (CARMA2018), Universitat </w:t>
      </w:r>
      <w:proofErr w:type="spellStart"/>
      <w:r w:rsidR="00F16B96" w:rsidRPr="00F16B96">
        <w:rPr>
          <w:sz w:val="24"/>
          <w:szCs w:val="24"/>
        </w:rPr>
        <w:t>Politécnica</w:t>
      </w:r>
      <w:proofErr w:type="spellEnd"/>
      <w:r w:rsidR="00F16B96" w:rsidRPr="00F16B96">
        <w:rPr>
          <w:sz w:val="24"/>
          <w:szCs w:val="24"/>
        </w:rPr>
        <w:t xml:space="preserve"> de Valencia, Valencia. </w:t>
      </w:r>
      <w:r w:rsidR="00F16B96">
        <w:rPr>
          <w:sz w:val="24"/>
          <w:szCs w:val="24"/>
        </w:rPr>
        <w:t>Abstract r</w:t>
      </w:r>
      <w:r w:rsidR="00F16B96" w:rsidRPr="00F16B96">
        <w:rPr>
          <w:sz w:val="24"/>
          <w:szCs w:val="24"/>
        </w:rPr>
        <w:t xml:space="preserve">etrieved </w:t>
      </w:r>
      <w:r w:rsidR="00F16B96">
        <w:rPr>
          <w:sz w:val="24"/>
          <w:szCs w:val="24"/>
        </w:rPr>
        <w:t xml:space="preserve">from </w:t>
      </w:r>
      <w:hyperlink r:id="rId7" w:history="1">
        <w:r w:rsidR="00F16B96" w:rsidRPr="002A0AE4">
          <w:rPr>
            <w:rStyle w:val="Hyperlink"/>
            <w:sz w:val="24"/>
            <w:szCs w:val="24"/>
          </w:rPr>
          <w:t>https://riunet.upv.es/bitstream/handle/10251/111932/8312-23285-1-PB.pdf?sequence=1&amp;isAllowed=y</w:t>
        </w:r>
      </w:hyperlink>
    </w:p>
    <w:p w14:paraId="7B59D276" w14:textId="77777777" w:rsidR="00807D65" w:rsidRPr="00F16B96" w:rsidRDefault="00807D65" w:rsidP="00493048">
      <w:pPr>
        <w:pStyle w:val="EndnoteText"/>
        <w:spacing w:line="288" w:lineRule="auto"/>
        <w:ind w:left="720" w:hanging="720"/>
        <w:rPr>
          <w:rFonts w:eastAsia="Verdana"/>
          <w:sz w:val="24"/>
          <w:szCs w:val="24"/>
        </w:rPr>
      </w:pPr>
    </w:p>
    <w:p w14:paraId="0D0CED20" w14:textId="26829E0D" w:rsidR="00493048" w:rsidRPr="00807D65" w:rsidRDefault="00493048" w:rsidP="00493048">
      <w:pPr>
        <w:pStyle w:val="EndnoteText"/>
        <w:spacing w:line="288" w:lineRule="auto"/>
        <w:ind w:left="720" w:hanging="720"/>
        <w:rPr>
          <w:sz w:val="24"/>
          <w:szCs w:val="24"/>
        </w:rPr>
      </w:pPr>
      <w:r w:rsidRPr="00807D65">
        <w:rPr>
          <w:rFonts w:eastAsia="Verdana"/>
          <w:sz w:val="24"/>
          <w:szCs w:val="24"/>
        </w:rPr>
        <w:t>Anduiza, E., &amp; Rico, G. (2022). Sexism and the Far</w:t>
      </w:r>
      <w:r w:rsidRPr="00807D65">
        <w:rPr>
          <w:rFonts w:eastAsia="Cambria Math"/>
          <w:sz w:val="24"/>
          <w:szCs w:val="24"/>
        </w:rPr>
        <w:t>‐</w:t>
      </w:r>
      <w:r w:rsidRPr="00807D65">
        <w:rPr>
          <w:rFonts w:eastAsia="Verdana"/>
          <w:sz w:val="24"/>
          <w:szCs w:val="24"/>
        </w:rPr>
        <w:t xml:space="preserve">Right Vote: The Individual Dynamics of Gender Backlash. </w:t>
      </w:r>
      <w:r w:rsidRPr="00807D65">
        <w:rPr>
          <w:rFonts w:eastAsia="Verdana"/>
          <w:i/>
          <w:sz w:val="24"/>
          <w:szCs w:val="24"/>
        </w:rPr>
        <w:t>American Journal of Political Science</w:t>
      </w:r>
      <w:r w:rsidRPr="00807D65">
        <w:rPr>
          <w:rFonts w:eastAsia="Verdana"/>
          <w:sz w:val="24"/>
          <w:szCs w:val="24"/>
        </w:rPr>
        <w:t xml:space="preserve">, </w:t>
      </w:r>
      <w:r w:rsidRPr="00807D65">
        <w:rPr>
          <w:rFonts w:eastAsia="Verdana"/>
          <w:i/>
          <w:sz w:val="24"/>
          <w:szCs w:val="24"/>
        </w:rPr>
        <w:t>0</w:t>
      </w:r>
      <w:r w:rsidRPr="00807D65">
        <w:rPr>
          <w:rFonts w:eastAsia="Verdana"/>
          <w:sz w:val="24"/>
          <w:szCs w:val="24"/>
        </w:rPr>
        <w:t xml:space="preserve">(0), 1-16. </w:t>
      </w:r>
      <w:proofErr w:type="spellStart"/>
      <w:r w:rsidR="00F16B96">
        <w:rPr>
          <w:rFonts w:eastAsia="Verdana"/>
          <w:sz w:val="24"/>
          <w:szCs w:val="24"/>
        </w:rPr>
        <w:t>d</w:t>
      </w:r>
      <w:r w:rsidRPr="00807D65">
        <w:rPr>
          <w:rFonts w:eastAsia="Verdana"/>
          <w:sz w:val="24"/>
          <w:szCs w:val="24"/>
        </w:rPr>
        <w:t>oi</w:t>
      </w:r>
      <w:proofErr w:type="spellEnd"/>
      <w:r w:rsidR="00F16B96">
        <w:rPr>
          <w:rFonts w:eastAsia="Verdana"/>
          <w:sz w:val="24"/>
          <w:szCs w:val="24"/>
        </w:rPr>
        <w:t xml:space="preserve">: </w:t>
      </w:r>
      <w:r w:rsidRPr="00807D65">
        <w:rPr>
          <w:rFonts w:eastAsia="Verdana"/>
          <w:sz w:val="24"/>
          <w:szCs w:val="24"/>
        </w:rPr>
        <w:t>10.1111/ajps.12759</w:t>
      </w:r>
    </w:p>
    <w:p w14:paraId="5912C38F" w14:textId="77777777" w:rsidR="00807D65" w:rsidRDefault="00807D65" w:rsidP="00801180">
      <w:pPr>
        <w:pStyle w:val="EndnoteText"/>
        <w:spacing w:line="288" w:lineRule="auto"/>
        <w:ind w:left="720" w:hanging="720"/>
        <w:rPr>
          <w:sz w:val="24"/>
          <w:szCs w:val="24"/>
        </w:rPr>
      </w:pPr>
    </w:p>
    <w:p w14:paraId="28815472" w14:textId="7373B577" w:rsidR="00F16B96" w:rsidRPr="00807D65" w:rsidRDefault="00F16B96" w:rsidP="00F16B96">
      <w:pPr>
        <w:pStyle w:val="EndnoteText"/>
        <w:spacing w:line="288" w:lineRule="auto"/>
        <w:ind w:left="720" w:hanging="720"/>
        <w:rPr>
          <w:sz w:val="24"/>
          <w:szCs w:val="24"/>
        </w:rPr>
      </w:pPr>
      <w:r w:rsidRPr="00807D65">
        <w:rPr>
          <w:sz w:val="24"/>
          <w:szCs w:val="24"/>
        </w:rPr>
        <w:t xml:space="preserve">Asimov, N. </w:t>
      </w:r>
      <w:r>
        <w:rPr>
          <w:sz w:val="24"/>
          <w:szCs w:val="24"/>
        </w:rPr>
        <w:t>(</w:t>
      </w:r>
      <w:r w:rsidRPr="00807D65">
        <w:rPr>
          <w:sz w:val="24"/>
          <w:szCs w:val="24"/>
        </w:rPr>
        <w:t>2018</w:t>
      </w:r>
      <w:r>
        <w:rPr>
          <w:sz w:val="24"/>
          <w:szCs w:val="24"/>
        </w:rPr>
        <w:t>, October 13)</w:t>
      </w:r>
      <w:r w:rsidRPr="00807D65">
        <w:rPr>
          <w:sz w:val="24"/>
          <w:szCs w:val="24"/>
        </w:rPr>
        <w:t>. #MeToo Movement Spurs #HimToo Backlash: “People Don’t Want to Believe</w:t>
      </w:r>
      <w:r>
        <w:rPr>
          <w:sz w:val="24"/>
          <w:szCs w:val="24"/>
        </w:rPr>
        <w:t>.”</w:t>
      </w:r>
      <w:r w:rsidRPr="00807D65">
        <w:rPr>
          <w:sz w:val="24"/>
          <w:szCs w:val="24"/>
        </w:rPr>
        <w:t xml:space="preserve"> </w:t>
      </w:r>
      <w:r w:rsidRPr="00807D65">
        <w:rPr>
          <w:i/>
          <w:iCs/>
          <w:sz w:val="24"/>
          <w:szCs w:val="24"/>
        </w:rPr>
        <w:t>San Francisco Chronicle</w:t>
      </w:r>
      <w:r w:rsidRPr="00807D65">
        <w:rPr>
          <w:sz w:val="24"/>
          <w:szCs w:val="24"/>
        </w:rPr>
        <w:t xml:space="preserve">. </w:t>
      </w:r>
      <w:r>
        <w:rPr>
          <w:sz w:val="24"/>
          <w:szCs w:val="24"/>
        </w:rPr>
        <w:t>R</w:t>
      </w:r>
      <w:r w:rsidRPr="00F16B96">
        <w:rPr>
          <w:sz w:val="24"/>
          <w:szCs w:val="24"/>
        </w:rPr>
        <w:t xml:space="preserve">etrieved </w:t>
      </w:r>
      <w:r>
        <w:rPr>
          <w:sz w:val="24"/>
          <w:szCs w:val="24"/>
        </w:rPr>
        <w:t xml:space="preserve">from </w:t>
      </w:r>
      <w:hyperlink r:id="rId8" w:history="1">
        <w:r w:rsidRPr="00807D65">
          <w:rPr>
            <w:rStyle w:val="Hyperlink"/>
            <w:sz w:val="24"/>
            <w:szCs w:val="24"/>
          </w:rPr>
          <w:t>https://www.sfchronicle.com/nation/article/MeToo-movement-spurs-HimToo-backlash-People-13304270.php</w:t>
        </w:r>
      </w:hyperlink>
    </w:p>
    <w:p w14:paraId="5138A89E" w14:textId="71FF8A90" w:rsidR="00E94283" w:rsidRPr="00807D65" w:rsidRDefault="003C421F" w:rsidP="00E94283">
      <w:pPr>
        <w:pStyle w:val="EndnoteText"/>
        <w:spacing w:line="288" w:lineRule="auto"/>
        <w:ind w:left="720" w:hanging="720"/>
        <w:rPr>
          <w:sz w:val="24"/>
          <w:szCs w:val="24"/>
        </w:rPr>
      </w:pPr>
      <w:r w:rsidRPr="00807D65">
        <w:rPr>
          <w:sz w:val="24"/>
          <w:szCs w:val="24"/>
          <w:lang w:val="de-AT"/>
        </w:rPr>
        <w:t xml:space="preserve">Beyer, </w:t>
      </w:r>
      <w:r w:rsidR="00F16B96">
        <w:rPr>
          <w:sz w:val="24"/>
          <w:szCs w:val="24"/>
          <w:lang w:val="de-AT"/>
        </w:rPr>
        <w:t>H.</w:t>
      </w:r>
      <w:r w:rsidRPr="00807D65">
        <w:rPr>
          <w:sz w:val="24"/>
          <w:szCs w:val="24"/>
          <w:lang w:val="de-AT"/>
        </w:rPr>
        <w:t xml:space="preserve">, Lach, </w:t>
      </w:r>
      <w:r w:rsidR="00F16B96">
        <w:rPr>
          <w:sz w:val="24"/>
          <w:szCs w:val="24"/>
          <w:lang w:val="de-AT"/>
        </w:rPr>
        <w:t>M., &amp;</w:t>
      </w:r>
      <w:r w:rsidRPr="00807D65">
        <w:rPr>
          <w:sz w:val="24"/>
          <w:szCs w:val="24"/>
          <w:lang w:val="de-AT"/>
        </w:rPr>
        <w:t xml:space="preserve"> Schnabel</w:t>
      </w:r>
      <w:r w:rsidR="00F16B96">
        <w:rPr>
          <w:sz w:val="24"/>
          <w:szCs w:val="24"/>
          <w:lang w:val="de-AT"/>
        </w:rPr>
        <w:t>, A</w:t>
      </w:r>
      <w:r w:rsidRPr="00807D65">
        <w:rPr>
          <w:sz w:val="24"/>
          <w:szCs w:val="24"/>
          <w:lang w:val="de-AT"/>
        </w:rPr>
        <w:t xml:space="preserve">. </w:t>
      </w:r>
      <w:r w:rsidR="00F16B96">
        <w:rPr>
          <w:sz w:val="24"/>
          <w:szCs w:val="24"/>
          <w:lang w:val="de-AT"/>
        </w:rPr>
        <w:t>(</w:t>
      </w:r>
      <w:r w:rsidRPr="00F16B96">
        <w:rPr>
          <w:sz w:val="24"/>
          <w:szCs w:val="24"/>
          <w:lang w:val="de-AT"/>
        </w:rPr>
        <w:t>2020</w:t>
      </w:r>
      <w:r w:rsidR="00F16B96">
        <w:rPr>
          <w:sz w:val="24"/>
          <w:szCs w:val="24"/>
          <w:lang w:val="de-AT"/>
        </w:rPr>
        <w:t>)</w:t>
      </w:r>
      <w:r w:rsidRPr="00F16B96">
        <w:rPr>
          <w:sz w:val="24"/>
          <w:szCs w:val="24"/>
          <w:lang w:val="de-AT"/>
        </w:rPr>
        <w:t xml:space="preserve">. </w:t>
      </w:r>
      <w:r w:rsidRPr="00807D65">
        <w:rPr>
          <w:sz w:val="24"/>
          <w:szCs w:val="24"/>
        </w:rPr>
        <w:t xml:space="preserve">The Cultural Code of Antifeminist Communication: Voicing Opposition to the </w:t>
      </w:r>
      <w:r w:rsidR="00F16B96">
        <w:rPr>
          <w:sz w:val="24"/>
          <w:szCs w:val="24"/>
        </w:rPr>
        <w:t>“</w:t>
      </w:r>
      <w:r w:rsidRPr="00807D65">
        <w:rPr>
          <w:sz w:val="24"/>
          <w:szCs w:val="24"/>
        </w:rPr>
        <w:t>Feminist Zeitgeist</w:t>
      </w:r>
      <w:r w:rsidR="00F16B96">
        <w:rPr>
          <w:sz w:val="24"/>
          <w:szCs w:val="24"/>
        </w:rPr>
        <w:t>”</w:t>
      </w:r>
      <w:r w:rsidRPr="00807D65">
        <w:rPr>
          <w:sz w:val="24"/>
          <w:szCs w:val="24"/>
        </w:rPr>
        <w:t xml:space="preserve">. </w:t>
      </w:r>
      <w:r w:rsidRPr="00807D65">
        <w:rPr>
          <w:i/>
          <w:iCs/>
          <w:sz w:val="24"/>
          <w:szCs w:val="24"/>
        </w:rPr>
        <w:t>Acta Soci</w:t>
      </w:r>
      <w:r w:rsidR="00F16B96">
        <w:rPr>
          <w:i/>
          <w:iCs/>
          <w:sz w:val="24"/>
          <w:szCs w:val="24"/>
        </w:rPr>
        <w:t>o</w:t>
      </w:r>
      <w:r w:rsidRPr="00807D65">
        <w:rPr>
          <w:i/>
          <w:iCs/>
          <w:sz w:val="24"/>
          <w:szCs w:val="24"/>
        </w:rPr>
        <w:t>l</w:t>
      </w:r>
      <w:r w:rsidR="00F16B96">
        <w:rPr>
          <w:i/>
          <w:iCs/>
          <w:sz w:val="24"/>
          <w:szCs w:val="24"/>
        </w:rPr>
        <w:t>ó</w:t>
      </w:r>
      <w:r w:rsidRPr="00807D65">
        <w:rPr>
          <w:i/>
          <w:iCs/>
          <w:sz w:val="24"/>
          <w:szCs w:val="24"/>
        </w:rPr>
        <w:t>gica</w:t>
      </w:r>
      <w:r w:rsidRPr="00807D65">
        <w:rPr>
          <w:sz w:val="24"/>
          <w:szCs w:val="24"/>
        </w:rPr>
        <w:t xml:space="preserve"> </w:t>
      </w:r>
      <w:r w:rsidRPr="00F16B96">
        <w:rPr>
          <w:i/>
          <w:iCs/>
          <w:sz w:val="24"/>
          <w:szCs w:val="24"/>
        </w:rPr>
        <w:t>63</w:t>
      </w:r>
      <w:r w:rsidRPr="00807D65">
        <w:rPr>
          <w:sz w:val="24"/>
          <w:szCs w:val="24"/>
        </w:rPr>
        <w:t>(2)</w:t>
      </w:r>
      <w:r w:rsidR="00F16B96">
        <w:rPr>
          <w:sz w:val="24"/>
          <w:szCs w:val="24"/>
        </w:rPr>
        <w:t>,</w:t>
      </w:r>
      <w:r w:rsidRPr="00807D65">
        <w:rPr>
          <w:sz w:val="24"/>
          <w:szCs w:val="24"/>
        </w:rPr>
        <w:t xml:space="preserve"> 209–25. </w:t>
      </w:r>
      <w:hyperlink r:id="rId9" w:history="1">
        <w:proofErr w:type="spellStart"/>
        <w:r w:rsidR="00801180" w:rsidRPr="00807D65">
          <w:rPr>
            <w:rStyle w:val="Hyperlink"/>
            <w:sz w:val="24"/>
            <w:szCs w:val="24"/>
          </w:rPr>
          <w:t>doi</w:t>
        </w:r>
        <w:proofErr w:type="spellEnd"/>
        <w:r w:rsidR="00F16B96">
          <w:rPr>
            <w:rStyle w:val="Hyperlink"/>
            <w:sz w:val="24"/>
            <w:szCs w:val="24"/>
          </w:rPr>
          <w:t>: 1</w:t>
        </w:r>
        <w:r w:rsidR="00801180" w:rsidRPr="00807D65">
          <w:rPr>
            <w:rStyle w:val="Hyperlink"/>
            <w:sz w:val="24"/>
            <w:szCs w:val="24"/>
          </w:rPr>
          <w:t>0.1177/0001699318789218</w:t>
        </w:r>
      </w:hyperlink>
      <w:bookmarkEnd w:id="4"/>
    </w:p>
    <w:p w14:paraId="07F4EF43" w14:textId="77777777" w:rsidR="00807D65" w:rsidRPr="00F16B96" w:rsidRDefault="00807D65" w:rsidP="00E94283">
      <w:pPr>
        <w:pStyle w:val="EndnoteText"/>
        <w:spacing w:line="288" w:lineRule="auto"/>
        <w:ind w:left="720" w:hanging="720"/>
        <w:rPr>
          <w:sz w:val="24"/>
          <w:szCs w:val="24"/>
        </w:rPr>
      </w:pPr>
    </w:p>
    <w:p w14:paraId="04119BAD" w14:textId="52B0E91A" w:rsidR="00E94283" w:rsidRPr="00807D65" w:rsidRDefault="00E94283" w:rsidP="00E94283">
      <w:pPr>
        <w:pStyle w:val="EndnoteText"/>
        <w:spacing w:line="288" w:lineRule="auto"/>
        <w:ind w:left="720" w:hanging="720"/>
        <w:rPr>
          <w:sz w:val="24"/>
          <w:szCs w:val="24"/>
        </w:rPr>
      </w:pPr>
      <w:r w:rsidRPr="00FC3E55">
        <w:rPr>
          <w:sz w:val="24"/>
          <w:szCs w:val="24"/>
        </w:rPr>
        <w:t xml:space="preserve">Bjarnegård, E., Melander, E., &amp; True, J. (2020). </w:t>
      </w:r>
      <w:r w:rsidR="00F16B96" w:rsidRPr="00F16B96">
        <w:rPr>
          <w:i/>
          <w:iCs/>
          <w:sz w:val="24"/>
          <w:szCs w:val="24"/>
        </w:rPr>
        <w:t xml:space="preserve">Women, Peace and Security: </w:t>
      </w:r>
      <w:r w:rsidRPr="00F16B96">
        <w:rPr>
          <w:i/>
          <w:iCs/>
          <w:sz w:val="24"/>
          <w:szCs w:val="24"/>
        </w:rPr>
        <w:t xml:space="preserve">The Sexism and Violence Nexus. </w:t>
      </w:r>
      <w:r w:rsidRPr="00FC3E55">
        <w:rPr>
          <w:sz w:val="24"/>
          <w:szCs w:val="24"/>
        </w:rPr>
        <w:t xml:space="preserve">Folke Bernadotte Academy. </w:t>
      </w:r>
      <w:r w:rsidR="00F16B96" w:rsidRPr="00FC3E55">
        <w:rPr>
          <w:sz w:val="24"/>
          <w:szCs w:val="24"/>
        </w:rPr>
        <w:t>Retrieved from https://fba.se/contentassets/46391654ca6b4d8b995018560cb8ba8e/research_brief_bjarnegard_et_al_webb.pdf</w:t>
      </w:r>
    </w:p>
    <w:p w14:paraId="39FFB3EA" w14:textId="77777777" w:rsidR="00807D65" w:rsidRPr="00FC3E55" w:rsidRDefault="00807D65" w:rsidP="00493048">
      <w:pPr>
        <w:pStyle w:val="EndnoteText"/>
        <w:spacing w:line="288" w:lineRule="auto"/>
        <w:ind w:left="720" w:hanging="720"/>
        <w:rPr>
          <w:rFonts w:eastAsia="Verdana"/>
          <w:sz w:val="24"/>
          <w:szCs w:val="24"/>
        </w:rPr>
      </w:pPr>
    </w:p>
    <w:p w14:paraId="7775AA84" w14:textId="4E6221D1" w:rsidR="00493048" w:rsidRDefault="00493048" w:rsidP="00493048">
      <w:pPr>
        <w:pStyle w:val="EndnoteText"/>
        <w:spacing w:line="288" w:lineRule="auto"/>
        <w:ind w:left="720" w:hanging="720"/>
        <w:rPr>
          <w:rFonts w:eastAsia="Verdana"/>
          <w:sz w:val="24"/>
          <w:szCs w:val="24"/>
        </w:rPr>
      </w:pPr>
      <w:r w:rsidRPr="00807D65">
        <w:rPr>
          <w:rFonts w:eastAsia="Verdana"/>
          <w:sz w:val="24"/>
          <w:szCs w:val="24"/>
          <w:lang w:val="de-AT"/>
        </w:rPr>
        <w:t xml:space="preserve">Blum, A., &amp; Köttig, M. (2017). Postscript. </w:t>
      </w:r>
      <w:r w:rsidRPr="00807D65">
        <w:rPr>
          <w:rFonts w:eastAsia="Verdana"/>
          <w:sz w:val="24"/>
          <w:szCs w:val="24"/>
        </w:rPr>
        <w:t xml:space="preserve">In </w:t>
      </w:r>
      <w:proofErr w:type="spellStart"/>
      <w:r w:rsidRPr="00807D65">
        <w:rPr>
          <w:rFonts w:eastAsia="Verdana"/>
          <w:sz w:val="24"/>
          <w:szCs w:val="24"/>
        </w:rPr>
        <w:t>Köttig</w:t>
      </w:r>
      <w:proofErr w:type="spellEnd"/>
      <w:r w:rsidRPr="00807D65">
        <w:rPr>
          <w:rFonts w:eastAsia="Verdana"/>
          <w:sz w:val="24"/>
          <w:szCs w:val="24"/>
        </w:rPr>
        <w:t xml:space="preserve">, </w:t>
      </w:r>
      <w:r w:rsidR="00F16B96">
        <w:rPr>
          <w:rFonts w:eastAsia="Verdana"/>
          <w:sz w:val="24"/>
          <w:szCs w:val="24"/>
        </w:rPr>
        <w:t xml:space="preserve">M., </w:t>
      </w:r>
      <w:r w:rsidRPr="00807D65">
        <w:rPr>
          <w:rFonts w:eastAsia="Verdana"/>
          <w:sz w:val="24"/>
          <w:szCs w:val="24"/>
        </w:rPr>
        <w:t xml:space="preserve">Bitzan, </w:t>
      </w:r>
      <w:r w:rsidR="00F16B96">
        <w:rPr>
          <w:rFonts w:eastAsia="Verdana"/>
          <w:sz w:val="24"/>
          <w:szCs w:val="24"/>
        </w:rPr>
        <w:t xml:space="preserve">R., </w:t>
      </w:r>
      <w:r w:rsidRPr="00807D65">
        <w:rPr>
          <w:rFonts w:eastAsia="Verdana"/>
          <w:sz w:val="24"/>
          <w:szCs w:val="24"/>
        </w:rPr>
        <w:t>&amp; Petö</w:t>
      </w:r>
      <w:r w:rsidR="00F16B96">
        <w:rPr>
          <w:rFonts w:eastAsia="Verdana"/>
          <w:sz w:val="24"/>
          <w:szCs w:val="24"/>
        </w:rPr>
        <w:t>, A.</w:t>
      </w:r>
      <w:r w:rsidRPr="00807D65">
        <w:rPr>
          <w:rFonts w:eastAsia="Verdana"/>
          <w:sz w:val="24"/>
          <w:szCs w:val="24"/>
        </w:rPr>
        <w:t xml:space="preserve"> (Eds.), </w:t>
      </w:r>
      <w:r w:rsidRPr="00807D65">
        <w:rPr>
          <w:rFonts w:eastAsia="Verdana"/>
          <w:i/>
          <w:sz w:val="24"/>
          <w:szCs w:val="24"/>
        </w:rPr>
        <w:t>Gender and Far Right Politics in Europe</w:t>
      </w:r>
      <w:r w:rsidRPr="00807D65">
        <w:rPr>
          <w:rFonts w:eastAsia="Verdana"/>
          <w:sz w:val="24"/>
          <w:szCs w:val="24"/>
        </w:rPr>
        <w:t xml:space="preserve"> (pp. 369-375). London: Palgrave Macmillan.</w:t>
      </w:r>
    </w:p>
    <w:p w14:paraId="4B5F229B" w14:textId="1BBF79B0" w:rsidR="00F16B96" w:rsidRDefault="00F16B96" w:rsidP="00493048">
      <w:pPr>
        <w:pStyle w:val="EndnoteText"/>
        <w:spacing w:line="288" w:lineRule="auto"/>
        <w:ind w:left="720" w:hanging="720"/>
        <w:rPr>
          <w:rFonts w:eastAsia="Verdana"/>
          <w:sz w:val="24"/>
          <w:szCs w:val="24"/>
        </w:rPr>
      </w:pPr>
    </w:p>
    <w:p w14:paraId="7C2C227B" w14:textId="659D29F3" w:rsidR="00E94283" w:rsidRPr="00807D65" w:rsidRDefault="003C421F" w:rsidP="00E94283">
      <w:pPr>
        <w:pStyle w:val="EndnoteText"/>
        <w:spacing w:line="288" w:lineRule="auto"/>
        <w:ind w:left="720" w:hanging="720"/>
        <w:rPr>
          <w:sz w:val="24"/>
          <w:szCs w:val="24"/>
        </w:rPr>
      </w:pPr>
      <w:r w:rsidRPr="00807D65">
        <w:rPr>
          <w:sz w:val="24"/>
          <w:szCs w:val="24"/>
        </w:rPr>
        <w:t xml:space="preserve">Bosman, </w:t>
      </w:r>
      <w:r w:rsidR="00F16B96">
        <w:rPr>
          <w:sz w:val="24"/>
          <w:szCs w:val="24"/>
        </w:rPr>
        <w:t>J.</w:t>
      </w:r>
      <w:r w:rsidRPr="00807D65">
        <w:rPr>
          <w:sz w:val="24"/>
          <w:szCs w:val="24"/>
        </w:rPr>
        <w:t>,</w:t>
      </w:r>
      <w:r w:rsidR="00F16B96">
        <w:rPr>
          <w:sz w:val="24"/>
          <w:szCs w:val="24"/>
        </w:rPr>
        <w:t xml:space="preserve"> </w:t>
      </w:r>
      <w:r w:rsidRPr="00807D65">
        <w:rPr>
          <w:sz w:val="24"/>
          <w:szCs w:val="24"/>
        </w:rPr>
        <w:t xml:space="preserve">Taylor, </w:t>
      </w:r>
      <w:r w:rsidR="00F16B96">
        <w:rPr>
          <w:sz w:val="24"/>
          <w:szCs w:val="24"/>
        </w:rPr>
        <w:t xml:space="preserve">K., &amp; </w:t>
      </w:r>
      <w:r w:rsidRPr="00807D65">
        <w:rPr>
          <w:sz w:val="24"/>
          <w:szCs w:val="24"/>
        </w:rPr>
        <w:t>Arango</w:t>
      </w:r>
      <w:r w:rsidR="00F16B96">
        <w:rPr>
          <w:sz w:val="24"/>
          <w:szCs w:val="24"/>
        </w:rPr>
        <w:t>, T</w:t>
      </w:r>
      <w:r w:rsidRPr="00807D65">
        <w:rPr>
          <w:sz w:val="24"/>
          <w:szCs w:val="24"/>
        </w:rPr>
        <w:t xml:space="preserve">. </w:t>
      </w:r>
      <w:r w:rsidR="00F16B96">
        <w:rPr>
          <w:sz w:val="24"/>
          <w:szCs w:val="24"/>
        </w:rPr>
        <w:t>(</w:t>
      </w:r>
      <w:r w:rsidRPr="00807D65">
        <w:rPr>
          <w:sz w:val="24"/>
          <w:szCs w:val="24"/>
        </w:rPr>
        <w:t>2019</w:t>
      </w:r>
      <w:r w:rsidR="00F16B96">
        <w:rPr>
          <w:sz w:val="24"/>
          <w:szCs w:val="24"/>
        </w:rPr>
        <w:t>, August 10)</w:t>
      </w:r>
      <w:r w:rsidRPr="00807D65">
        <w:rPr>
          <w:sz w:val="24"/>
          <w:szCs w:val="24"/>
        </w:rPr>
        <w:t>. A Common Trait Among Mass Killers: Hatred Toward Women</w:t>
      </w:r>
      <w:r w:rsidR="00AD27C9">
        <w:rPr>
          <w:sz w:val="24"/>
          <w:szCs w:val="24"/>
        </w:rPr>
        <w:t>.</w:t>
      </w:r>
      <w:r w:rsidRPr="00807D65">
        <w:rPr>
          <w:sz w:val="24"/>
          <w:szCs w:val="24"/>
        </w:rPr>
        <w:t xml:space="preserve"> </w:t>
      </w:r>
      <w:r w:rsidRPr="00F16B96">
        <w:rPr>
          <w:i/>
          <w:iCs/>
          <w:sz w:val="24"/>
          <w:szCs w:val="24"/>
        </w:rPr>
        <w:t>The New York Times</w:t>
      </w:r>
      <w:r w:rsidRPr="00807D65">
        <w:rPr>
          <w:sz w:val="24"/>
          <w:szCs w:val="24"/>
        </w:rPr>
        <w:t xml:space="preserve">. </w:t>
      </w:r>
      <w:r w:rsidR="00F16B96">
        <w:rPr>
          <w:sz w:val="24"/>
          <w:szCs w:val="24"/>
        </w:rPr>
        <w:t xml:space="preserve">Retrieved from </w:t>
      </w:r>
      <w:hyperlink r:id="rId10" w:history="1">
        <w:r w:rsidR="00F16B96" w:rsidRPr="002A0AE4">
          <w:rPr>
            <w:rStyle w:val="Hyperlink"/>
            <w:sz w:val="24"/>
            <w:szCs w:val="24"/>
          </w:rPr>
          <w:t>https://www.nytimes.com/2019/08/10/us/mass-shootings-misogyny-dayton.html</w:t>
        </w:r>
      </w:hyperlink>
    </w:p>
    <w:p w14:paraId="77D68A91" w14:textId="77777777" w:rsidR="00807D65" w:rsidRDefault="00807D65" w:rsidP="00E94283">
      <w:pPr>
        <w:pStyle w:val="EndnoteText"/>
        <w:spacing w:line="288" w:lineRule="auto"/>
        <w:ind w:left="720" w:hanging="720"/>
        <w:rPr>
          <w:sz w:val="24"/>
          <w:szCs w:val="24"/>
        </w:rPr>
      </w:pPr>
    </w:p>
    <w:p w14:paraId="56B7BF79" w14:textId="38B7213F" w:rsidR="00E94283" w:rsidRPr="00807D65" w:rsidRDefault="00E94283" w:rsidP="00E94283">
      <w:pPr>
        <w:pStyle w:val="EndnoteText"/>
        <w:spacing w:line="288" w:lineRule="auto"/>
        <w:ind w:left="720" w:hanging="720"/>
        <w:rPr>
          <w:sz w:val="24"/>
          <w:szCs w:val="24"/>
        </w:rPr>
      </w:pPr>
      <w:r w:rsidRPr="00807D65">
        <w:rPr>
          <w:sz w:val="24"/>
          <w:szCs w:val="24"/>
        </w:rPr>
        <w:t>Brown, G. (2019</w:t>
      </w:r>
      <w:r w:rsidR="00F16B96">
        <w:rPr>
          <w:sz w:val="24"/>
          <w:szCs w:val="24"/>
        </w:rPr>
        <w:t>, May 14</w:t>
      </w:r>
      <w:r w:rsidRPr="00807D65">
        <w:rPr>
          <w:sz w:val="24"/>
          <w:szCs w:val="24"/>
        </w:rPr>
        <w:t xml:space="preserve">). </w:t>
      </w:r>
      <w:r w:rsidRPr="00F16B96">
        <w:rPr>
          <w:sz w:val="24"/>
          <w:szCs w:val="24"/>
        </w:rPr>
        <w:t>4 Reasons Some Women Hate Feminism (And What They’re Missing).</w:t>
      </w:r>
      <w:r w:rsidRPr="00807D65">
        <w:rPr>
          <w:sz w:val="24"/>
          <w:szCs w:val="24"/>
        </w:rPr>
        <w:t xml:space="preserve"> </w:t>
      </w:r>
      <w:r w:rsidRPr="00F16B96">
        <w:rPr>
          <w:i/>
          <w:iCs/>
          <w:sz w:val="24"/>
          <w:szCs w:val="24"/>
        </w:rPr>
        <w:t>The Life of Science</w:t>
      </w:r>
      <w:r w:rsidRPr="00807D65">
        <w:rPr>
          <w:sz w:val="24"/>
          <w:szCs w:val="24"/>
        </w:rPr>
        <w:t xml:space="preserve">. </w:t>
      </w:r>
      <w:r w:rsidR="00F16B96">
        <w:rPr>
          <w:sz w:val="24"/>
          <w:szCs w:val="24"/>
        </w:rPr>
        <w:t xml:space="preserve">Retrieved from </w:t>
      </w:r>
      <w:r w:rsidRPr="00807D65">
        <w:rPr>
          <w:sz w:val="24"/>
          <w:szCs w:val="24"/>
        </w:rPr>
        <w:t>https://thelifeofscience.com/2019/05/14/4-reasons-anti-feminist-women-hate-feminism-and-what-theyre-missing/</w:t>
      </w:r>
    </w:p>
    <w:p w14:paraId="10940BDD" w14:textId="77777777" w:rsidR="00807D65" w:rsidRDefault="00807D65" w:rsidP="00493048">
      <w:pPr>
        <w:pStyle w:val="EndnoteText"/>
        <w:spacing w:line="288" w:lineRule="auto"/>
        <w:ind w:left="720" w:hanging="720"/>
        <w:rPr>
          <w:rFonts w:eastAsia="Verdana"/>
          <w:sz w:val="24"/>
          <w:szCs w:val="24"/>
        </w:rPr>
      </w:pPr>
    </w:p>
    <w:p w14:paraId="2E08C2FE" w14:textId="7058AF3B" w:rsidR="00493048" w:rsidRPr="00807D65" w:rsidRDefault="00493048" w:rsidP="00493048">
      <w:pPr>
        <w:pStyle w:val="EndnoteText"/>
        <w:spacing w:line="288" w:lineRule="auto"/>
        <w:ind w:left="720" w:hanging="720"/>
        <w:rPr>
          <w:rFonts w:eastAsia="Verdana"/>
          <w:sz w:val="24"/>
          <w:szCs w:val="24"/>
        </w:rPr>
      </w:pPr>
      <w:r w:rsidRPr="00807D65">
        <w:rPr>
          <w:rFonts w:eastAsia="Verdana"/>
          <w:sz w:val="24"/>
          <w:szCs w:val="24"/>
        </w:rPr>
        <w:t xml:space="preserve">Cabezas, M. (2022). Silencing feminism? Gender and the rise of the nationalist far right in Spain. </w:t>
      </w:r>
      <w:r w:rsidRPr="00807D65">
        <w:rPr>
          <w:rFonts w:eastAsia="Verdana"/>
          <w:i/>
          <w:sz w:val="24"/>
          <w:szCs w:val="24"/>
        </w:rPr>
        <w:t>Journal of Women in Culture and Society, 47</w:t>
      </w:r>
      <w:r w:rsidRPr="00807D65">
        <w:rPr>
          <w:rFonts w:eastAsia="Verdana"/>
          <w:sz w:val="24"/>
          <w:szCs w:val="24"/>
        </w:rPr>
        <w:t xml:space="preserve">(2), 319-345. </w:t>
      </w:r>
      <w:proofErr w:type="spellStart"/>
      <w:r w:rsidRPr="00F16B96">
        <w:rPr>
          <w:rFonts w:eastAsia="Verdana"/>
          <w:sz w:val="24"/>
          <w:szCs w:val="24"/>
        </w:rPr>
        <w:t>doi</w:t>
      </w:r>
      <w:proofErr w:type="spellEnd"/>
      <w:r w:rsidR="00F16B96" w:rsidRPr="00F16B96">
        <w:rPr>
          <w:rFonts w:eastAsia="Verdana"/>
          <w:sz w:val="24"/>
          <w:szCs w:val="24"/>
        </w:rPr>
        <w:t xml:space="preserve">: </w:t>
      </w:r>
      <w:r w:rsidRPr="00F16B96">
        <w:rPr>
          <w:rFonts w:eastAsia="Verdana"/>
          <w:sz w:val="24"/>
          <w:szCs w:val="24"/>
        </w:rPr>
        <w:t>10.1086/716858</w:t>
      </w:r>
    </w:p>
    <w:p w14:paraId="4EE586DB" w14:textId="77777777" w:rsidR="00807D65" w:rsidRDefault="00807D65" w:rsidP="00493048">
      <w:pPr>
        <w:pStyle w:val="EndnoteText"/>
        <w:spacing w:line="288" w:lineRule="auto"/>
        <w:ind w:left="720" w:hanging="720"/>
        <w:rPr>
          <w:rFonts w:eastAsia="Verdana"/>
          <w:sz w:val="24"/>
          <w:szCs w:val="24"/>
        </w:rPr>
      </w:pPr>
    </w:p>
    <w:p w14:paraId="212D5282" w14:textId="15474EEA" w:rsidR="00493048" w:rsidRPr="00FC3E55" w:rsidRDefault="00493048" w:rsidP="00493048">
      <w:pPr>
        <w:pStyle w:val="EndnoteText"/>
        <w:spacing w:line="288" w:lineRule="auto"/>
        <w:ind w:left="720" w:hanging="720"/>
        <w:rPr>
          <w:sz w:val="24"/>
          <w:szCs w:val="24"/>
        </w:rPr>
      </w:pPr>
      <w:r w:rsidRPr="00807D65">
        <w:rPr>
          <w:rFonts w:eastAsia="Verdana"/>
          <w:sz w:val="24"/>
          <w:szCs w:val="24"/>
        </w:rPr>
        <w:t xml:space="preserve">Christley, O. (2022). Traditional Gender Attitudes, Nativism, and Support for the Radical Right. </w:t>
      </w:r>
      <w:r w:rsidRPr="00FC3E55">
        <w:rPr>
          <w:rFonts w:eastAsia="Verdana"/>
          <w:i/>
          <w:sz w:val="24"/>
          <w:szCs w:val="24"/>
        </w:rPr>
        <w:t>Politics &amp; Gender,</w:t>
      </w:r>
      <w:r w:rsidRPr="00FC3E55">
        <w:rPr>
          <w:rFonts w:eastAsia="Verdana"/>
          <w:sz w:val="24"/>
          <w:szCs w:val="24"/>
        </w:rPr>
        <w:t xml:space="preserve"> </w:t>
      </w:r>
      <w:r w:rsidRPr="00FC3E55">
        <w:rPr>
          <w:rFonts w:eastAsia="Verdana"/>
          <w:i/>
          <w:sz w:val="24"/>
          <w:szCs w:val="24"/>
        </w:rPr>
        <w:t>18</w:t>
      </w:r>
      <w:r w:rsidRPr="00FC3E55">
        <w:rPr>
          <w:rFonts w:eastAsia="Verdana"/>
          <w:sz w:val="24"/>
          <w:szCs w:val="24"/>
        </w:rPr>
        <w:t>(4), 1141-1167.</w:t>
      </w:r>
      <w:r w:rsidR="00F16B96" w:rsidRPr="00FC3E55">
        <w:rPr>
          <w:rFonts w:eastAsia="Verdana"/>
          <w:sz w:val="24"/>
          <w:szCs w:val="24"/>
        </w:rPr>
        <w:t xml:space="preserve"> </w:t>
      </w:r>
      <w:proofErr w:type="spellStart"/>
      <w:r w:rsidR="00F16B96" w:rsidRPr="00FC3E55">
        <w:rPr>
          <w:rFonts w:eastAsia="Verdana"/>
          <w:sz w:val="24"/>
          <w:szCs w:val="24"/>
        </w:rPr>
        <w:t>d</w:t>
      </w:r>
      <w:r w:rsidRPr="00FC3E55">
        <w:rPr>
          <w:rFonts w:eastAsia="Verdana"/>
          <w:sz w:val="24"/>
          <w:szCs w:val="24"/>
        </w:rPr>
        <w:t>oi</w:t>
      </w:r>
      <w:proofErr w:type="spellEnd"/>
      <w:r w:rsidR="00F16B96" w:rsidRPr="00FC3E55">
        <w:rPr>
          <w:rFonts w:eastAsia="Verdana"/>
          <w:sz w:val="24"/>
          <w:szCs w:val="24"/>
        </w:rPr>
        <w:t xml:space="preserve">: </w:t>
      </w:r>
      <w:r w:rsidRPr="00FC3E55">
        <w:rPr>
          <w:rFonts w:eastAsia="Verdana"/>
          <w:sz w:val="24"/>
          <w:szCs w:val="24"/>
        </w:rPr>
        <w:t>10.1017/S1743923X21000374</w:t>
      </w:r>
    </w:p>
    <w:p w14:paraId="2045463B" w14:textId="77777777" w:rsidR="00807D65" w:rsidRDefault="00807D65" w:rsidP="00E94283">
      <w:pPr>
        <w:pStyle w:val="EndnoteText"/>
        <w:spacing w:line="288" w:lineRule="auto"/>
        <w:ind w:left="720" w:hanging="720"/>
        <w:rPr>
          <w:sz w:val="24"/>
          <w:szCs w:val="24"/>
        </w:rPr>
      </w:pPr>
    </w:p>
    <w:p w14:paraId="65BF7A94" w14:textId="69010A0F" w:rsidR="00E94283" w:rsidRPr="00F16B96" w:rsidRDefault="003C421F" w:rsidP="00E94283">
      <w:pPr>
        <w:pStyle w:val="EndnoteText"/>
        <w:spacing w:line="288" w:lineRule="auto"/>
        <w:ind w:left="720" w:hanging="720"/>
        <w:rPr>
          <w:sz w:val="24"/>
          <w:szCs w:val="24"/>
          <w:lang w:val="es-ES"/>
        </w:rPr>
      </w:pPr>
      <w:r w:rsidRPr="00807D65">
        <w:rPr>
          <w:sz w:val="24"/>
          <w:szCs w:val="24"/>
        </w:rPr>
        <w:t xml:space="preserve">Clatterbaugh, </w:t>
      </w:r>
      <w:r w:rsidR="00F16B96">
        <w:rPr>
          <w:sz w:val="24"/>
          <w:szCs w:val="24"/>
        </w:rPr>
        <w:t>K</w:t>
      </w:r>
      <w:r w:rsidRPr="00807D65">
        <w:rPr>
          <w:sz w:val="24"/>
          <w:szCs w:val="24"/>
        </w:rPr>
        <w:t xml:space="preserve">. </w:t>
      </w:r>
      <w:r w:rsidR="00F16B96">
        <w:rPr>
          <w:sz w:val="24"/>
          <w:szCs w:val="24"/>
        </w:rPr>
        <w:t>(</w:t>
      </w:r>
      <w:r w:rsidRPr="00807D65">
        <w:rPr>
          <w:sz w:val="24"/>
          <w:szCs w:val="24"/>
        </w:rPr>
        <w:t>2003</w:t>
      </w:r>
      <w:r w:rsidR="00F16B96">
        <w:rPr>
          <w:sz w:val="24"/>
          <w:szCs w:val="24"/>
        </w:rPr>
        <w:t>)</w:t>
      </w:r>
      <w:r w:rsidRPr="00807D65">
        <w:rPr>
          <w:sz w:val="24"/>
          <w:szCs w:val="24"/>
        </w:rPr>
        <w:t xml:space="preserve">. Antifeminism. </w:t>
      </w:r>
      <w:r w:rsidRPr="00F16B96">
        <w:rPr>
          <w:sz w:val="24"/>
          <w:szCs w:val="24"/>
        </w:rPr>
        <w:t xml:space="preserve">In </w:t>
      </w:r>
      <w:r w:rsidR="00F16B96" w:rsidRPr="00F16B96">
        <w:rPr>
          <w:sz w:val="24"/>
          <w:szCs w:val="24"/>
        </w:rPr>
        <w:t>Kimmel, M., &amp; Aronson, A. (Eds.),</w:t>
      </w:r>
      <w:r w:rsidR="00F16B96" w:rsidRPr="00F16B96">
        <w:rPr>
          <w:i/>
          <w:iCs/>
          <w:sz w:val="24"/>
          <w:szCs w:val="24"/>
        </w:rPr>
        <w:t xml:space="preserve"> </w:t>
      </w:r>
      <w:r w:rsidRPr="00F16B96">
        <w:rPr>
          <w:i/>
          <w:iCs/>
          <w:sz w:val="24"/>
          <w:szCs w:val="24"/>
        </w:rPr>
        <w:t>Men &amp; Masculinities: A Social, Cultural, and Historical Encyclopedia</w:t>
      </w:r>
      <w:r w:rsidR="00F16B96" w:rsidRPr="00F16B96">
        <w:rPr>
          <w:sz w:val="24"/>
          <w:szCs w:val="24"/>
        </w:rPr>
        <w:t xml:space="preserve"> (pp. </w:t>
      </w:r>
      <w:r w:rsidRPr="00F16B96">
        <w:rPr>
          <w:sz w:val="24"/>
          <w:szCs w:val="24"/>
        </w:rPr>
        <w:t>35–37</w:t>
      </w:r>
      <w:r w:rsidR="00F16B96" w:rsidRPr="00F16B96">
        <w:rPr>
          <w:sz w:val="24"/>
          <w:szCs w:val="24"/>
        </w:rPr>
        <w:t>)</w:t>
      </w:r>
      <w:r w:rsidRPr="00F16B96">
        <w:rPr>
          <w:sz w:val="24"/>
          <w:szCs w:val="24"/>
        </w:rPr>
        <w:t xml:space="preserve">. </w:t>
      </w:r>
      <w:r w:rsidRPr="00F16B96">
        <w:rPr>
          <w:sz w:val="24"/>
          <w:szCs w:val="24"/>
          <w:lang w:val="es-ES"/>
        </w:rPr>
        <w:t>Santa Barbara, CA: ABC-CLIO.</w:t>
      </w:r>
    </w:p>
    <w:p w14:paraId="5D79274F" w14:textId="66515C4E" w:rsidR="00807D65" w:rsidRPr="00F16B96" w:rsidRDefault="00807D65" w:rsidP="00E94283">
      <w:pPr>
        <w:pStyle w:val="EndnoteText"/>
        <w:spacing w:line="288" w:lineRule="auto"/>
        <w:ind w:left="720" w:hanging="720"/>
        <w:rPr>
          <w:sz w:val="24"/>
          <w:szCs w:val="24"/>
          <w:lang w:val="es-ES"/>
        </w:rPr>
      </w:pPr>
    </w:p>
    <w:p w14:paraId="7DE052E9" w14:textId="52101186" w:rsidR="00E94283" w:rsidRPr="00FC3E55" w:rsidRDefault="00E94283" w:rsidP="00E94283">
      <w:pPr>
        <w:pStyle w:val="EndnoteText"/>
        <w:spacing w:line="288" w:lineRule="auto"/>
        <w:ind w:left="720" w:hanging="720"/>
        <w:rPr>
          <w:sz w:val="24"/>
          <w:szCs w:val="24"/>
        </w:rPr>
      </w:pPr>
      <w:r w:rsidRPr="00F16B96">
        <w:rPr>
          <w:sz w:val="24"/>
          <w:szCs w:val="24"/>
          <w:lang w:val="es-ES"/>
        </w:rPr>
        <w:t xml:space="preserve">Demirhana, K., &amp; Cakır-Demirhan, D. (2015). </w:t>
      </w:r>
      <w:r w:rsidRPr="00F16B96">
        <w:rPr>
          <w:sz w:val="24"/>
          <w:szCs w:val="24"/>
        </w:rPr>
        <w:t xml:space="preserve">Gender and politics: Patriarchal discourse on social media. </w:t>
      </w:r>
      <w:r w:rsidRPr="00F16B96">
        <w:rPr>
          <w:i/>
          <w:iCs/>
          <w:sz w:val="24"/>
          <w:szCs w:val="24"/>
        </w:rPr>
        <w:t>Public Relations Review</w:t>
      </w:r>
      <w:r w:rsidRPr="00F16B96">
        <w:rPr>
          <w:sz w:val="24"/>
          <w:szCs w:val="24"/>
        </w:rPr>
        <w:t xml:space="preserve">, </w:t>
      </w:r>
      <w:r w:rsidRPr="00F16B96">
        <w:rPr>
          <w:i/>
          <w:iCs/>
          <w:sz w:val="24"/>
          <w:szCs w:val="24"/>
        </w:rPr>
        <w:t>41</w:t>
      </w:r>
      <w:r w:rsidRPr="00F16B96">
        <w:rPr>
          <w:sz w:val="24"/>
          <w:szCs w:val="24"/>
        </w:rPr>
        <w:t>, 308–310.</w:t>
      </w:r>
      <w:r w:rsidR="00F16B96" w:rsidRPr="00F16B96">
        <w:rPr>
          <w:sz w:val="24"/>
          <w:szCs w:val="24"/>
        </w:rPr>
        <w:t xml:space="preserve"> </w:t>
      </w:r>
      <w:proofErr w:type="spellStart"/>
      <w:r w:rsidR="00F16B96" w:rsidRPr="00F16B96">
        <w:rPr>
          <w:rStyle w:val="anchor-text"/>
          <w:color w:val="0000FF"/>
          <w:sz w:val="24"/>
          <w:szCs w:val="24"/>
          <w:u w:val="single"/>
        </w:rPr>
        <w:t>doi</w:t>
      </w:r>
      <w:proofErr w:type="spellEnd"/>
      <w:r w:rsidR="00F16B96">
        <w:rPr>
          <w:rStyle w:val="anchor-text"/>
          <w:color w:val="0000FF"/>
          <w:sz w:val="24"/>
          <w:szCs w:val="24"/>
          <w:u w:val="single"/>
        </w:rPr>
        <w:t xml:space="preserve">: </w:t>
      </w:r>
      <w:r w:rsidR="00F16B96" w:rsidRPr="00F16B96">
        <w:rPr>
          <w:rStyle w:val="anchor-text"/>
          <w:color w:val="0000FF"/>
          <w:sz w:val="24"/>
          <w:szCs w:val="24"/>
          <w:u w:val="single"/>
        </w:rPr>
        <w:t>10.1016/j.pubrev.2014.11.010</w:t>
      </w:r>
    </w:p>
    <w:p w14:paraId="0F9F26B8" w14:textId="77777777" w:rsidR="00807D65" w:rsidRPr="00F16B96" w:rsidRDefault="00807D65" w:rsidP="00801180">
      <w:pPr>
        <w:pStyle w:val="EndnoteText"/>
        <w:spacing w:line="288" w:lineRule="auto"/>
        <w:ind w:left="720" w:hanging="720"/>
        <w:rPr>
          <w:sz w:val="24"/>
          <w:szCs w:val="24"/>
        </w:rPr>
      </w:pPr>
    </w:p>
    <w:p w14:paraId="4113E740" w14:textId="43FF195A" w:rsidR="00801180" w:rsidRDefault="003C421F" w:rsidP="00801180">
      <w:pPr>
        <w:pStyle w:val="EndnoteText"/>
        <w:spacing w:line="288" w:lineRule="auto"/>
        <w:ind w:left="720" w:hanging="720"/>
        <w:rPr>
          <w:sz w:val="24"/>
          <w:szCs w:val="24"/>
        </w:rPr>
      </w:pPr>
      <w:r w:rsidRPr="00F16B96">
        <w:rPr>
          <w:sz w:val="24"/>
          <w:szCs w:val="24"/>
        </w:rPr>
        <w:t xml:space="preserve">European Institute for Gender Equality. </w:t>
      </w:r>
      <w:r w:rsidR="00F16B96">
        <w:rPr>
          <w:sz w:val="24"/>
          <w:szCs w:val="24"/>
        </w:rPr>
        <w:t>(</w:t>
      </w:r>
      <w:r w:rsidRPr="00F16B96">
        <w:rPr>
          <w:sz w:val="24"/>
          <w:szCs w:val="24"/>
        </w:rPr>
        <w:t>2016</w:t>
      </w:r>
      <w:r w:rsidR="00F16B96">
        <w:rPr>
          <w:sz w:val="24"/>
          <w:szCs w:val="24"/>
        </w:rPr>
        <w:t>)</w:t>
      </w:r>
      <w:r w:rsidRPr="00F16B96">
        <w:rPr>
          <w:sz w:val="24"/>
          <w:szCs w:val="24"/>
        </w:rPr>
        <w:t xml:space="preserve">. </w:t>
      </w:r>
      <w:r w:rsidR="00F16B96" w:rsidRPr="00F16B96">
        <w:rPr>
          <w:sz w:val="24"/>
          <w:szCs w:val="24"/>
        </w:rPr>
        <w:t>Institutional Transformation</w:t>
      </w:r>
      <w:r w:rsidRPr="00F16B96">
        <w:rPr>
          <w:sz w:val="24"/>
          <w:szCs w:val="24"/>
        </w:rPr>
        <w:t>: Gender Mainstreaming Toolkit.</w:t>
      </w:r>
      <w:r w:rsidR="00F16B96">
        <w:rPr>
          <w:sz w:val="24"/>
          <w:szCs w:val="24"/>
        </w:rPr>
        <w:t xml:space="preserve"> (E</w:t>
      </w:r>
      <w:r w:rsidRPr="00F16B96">
        <w:rPr>
          <w:sz w:val="24"/>
          <w:szCs w:val="24"/>
        </w:rPr>
        <w:t>uropean Union</w:t>
      </w:r>
      <w:r w:rsidR="00F16B96">
        <w:rPr>
          <w:sz w:val="24"/>
          <w:szCs w:val="24"/>
        </w:rPr>
        <w:t xml:space="preserve"> publication)</w:t>
      </w:r>
      <w:r w:rsidRPr="00F16B96">
        <w:rPr>
          <w:sz w:val="24"/>
          <w:szCs w:val="24"/>
        </w:rPr>
        <w:t xml:space="preserve">. </w:t>
      </w:r>
      <w:r w:rsidR="00F16B96">
        <w:rPr>
          <w:sz w:val="24"/>
          <w:szCs w:val="24"/>
        </w:rPr>
        <w:t xml:space="preserve">Retrieved from </w:t>
      </w:r>
      <w:hyperlink r:id="rId11" w:history="1">
        <w:r w:rsidR="00F16B96" w:rsidRPr="002A0AE4">
          <w:rPr>
            <w:rStyle w:val="Hyperlink"/>
            <w:sz w:val="24"/>
            <w:szCs w:val="24"/>
          </w:rPr>
          <w:t>https://eige.europa.eu/gender-mainstreaming/toolkits/gender-institutional-transformation/gender-mainstreaming-and-institutional-transformation</w:t>
        </w:r>
      </w:hyperlink>
    </w:p>
    <w:p w14:paraId="7726A5A2" w14:textId="20AD2AB8" w:rsidR="00F16B96" w:rsidRDefault="00F16B96" w:rsidP="00801180">
      <w:pPr>
        <w:pStyle w:val="EndnoteText"/>
        <w:spacing w:line="288" w:lineRule="auto"/>
        <w:ind w:left="720" w:hanging="720"/>
        <w:rPr>
          <w:sz w:val="24"/>
          <w:szCs w:val="24"/>
        </w:rPr>
      </w:pPr>
    </w:p>
    <w:p w14:paraId="1601FA56" w14:textId="1620A51E" w:rsidR="00801180" w:rsidRPr="00807D65" w:rsidRDefault="003C421F" w:rsidP="00801180">
      <w:pPr>
        <w:pStyle w:val="EndnoteText"/>
        <w:spacing w:line="288" w:lineRule="auto"/>
        <w:ind w:left="720" w:hanging="720"/>
        <w:rPr>
          <w:sz w:val="24"/>
          <w:szCs w:val="24"/>
        </w:rPr>
      </w:pPr>
      <w:r w:rsidRPr="00807D65">
        <w:rPr>
          <w:sz w:val="24"/>
          <w:szCs w:val="24"/>
        </w:rPr>
        <w:t xml:space="preserve">Faludi, S. </w:t>
      </w:r>
      <w:r w:rsidR="00F16B96">
        <w:rPr>
          <w:sz w:val="24"/>
          <w:szCs w:val="24"/>
        </w:rPr>
        <w:t>(</w:t>
      </w:r>
      <w:r w:rsidRPr="00807D65">
        <w:rPr>
          <w:sz w:val="24"/>
          <w:szCs w:val="24"/>
        </w:rPr>
        <w:t>2006</w:t>
      </w:r>
      <w:r w:rsidR="00F16B96">
        <w:rPr>
          <w:sz w:val="24"/>
          <w:szCs w:val="24"/>
        </w:rPr>
        <w:t>)</w:t>
      </w:r>
      <w:r w:rsidRPr="00807D65">
        <w:rPr>
          <w:sz w:val="24"/>
          <w:szCs w:val="24"/>
        </w:rPr>
        <w:t xml:space="preserve">. </w:t>
      </w:r>
      <w:r w:rsidRPr="00807D65">
        <w:rPr>
          <w:i/>
          <w:iCs/>
          <w:sz w:val="24"/>
          <w:szCs w:val="24"/>
        </w:rPr>
        <w:t>Backlash: The Undeclared War Against American Women</w:t>
      </w:r>
      <w:r w:rsidRPr="00807D65">
        <w:rPr>
          <w:sz w:val="24"/>
          <w:szCs w:val="24"/>
        </w:rPr>
        <w:t>. New York: Three Rivers Press.</w:t>
      </w:r>
    </w:p>
    <w:p w14:paraId="1C0290C3" w14:textId="77777777" w:rsidR="00807D65" w:rsidRDefault="00807D65" w:rsidP="00493048">
      <w:pPr>
        <w:pStyle w:val="EndnoteText"/>
        <w:spacing w:line="288" w:lineRule="auto"/>
        <w:ind w:left="720" w:hanging="720"/>
        <w:rPr>
          <w:sz w:val="24"/>
          <w:szCs w:val="24"/>
        </w:rPr>
      </w:pPr>
    </w:p>
    <w:p w14:paraId="591CEE8B" w14:textId="1F5A71C9" w:rsidR="00493048" w:rsidRPr="00807D65" w:rsidRDefault="003C421F" w:rsidP="00493048">
      <w:pPr>
        <w:pStyle w:val="EndnoteText"/>
        <w:spacing w:line="288" w:lineRule="auto"/>
        <w:ind w:left="720" w:hanging="720"/>
        <w:rPr>
          <w:sz w:val="24"/>
          <w:szCs w:val="24"/>
        </w:rPr>
      </w:pPr>
      <w:r w:rsidRPr="00807D65">
        <w:rPr>
          <w:sz w:val="24"/>
          <w:szCs w:val="24"/>
        </w:rPr>
        <w:t xml:space="preserve">Flood, </w:t>
      </w:r>
      <w:r w:rsidR="00F16B96">
        <w:rPr>
          <w:sz w:val="24"/>
          <w:szCs w:val="24"/>
        </w:rPr>
        <w:t>M.</w:t>
      </w:r>
      <w:r w:rsidRPr="00807D65">
        <w:rPr>
          <w:sz w:val="24"/>
          <w:szCs w:val="24"/>
        </w:rPr>
        <w:t>, Andolina</w:t>
      </w:r>
      <w:r w:rsidR="00F16B96">
        <w:rPr>
          <w:sz w:val="24"/>
          <w:szCs w:val="24"/>
        </w:rPr>
        <w:t>, M.</w:t>
      </w:r>
      <w:r w:rsidRPr="00807D65">
        <w:rPr>
          <w:sz w:val="24"/>
          <w:szCs w:val="24"/>
        </w:rPr>
        <w:t xml:space="preserve">, </w:t>
      </w:r>
      <w:r w:rsidR="00F16B96">
        <w:rPr>
          <w:sz w:val="24"/>
          <w:szCs w:val="24"/>
        </w:rPr>
        <w:t>&amp;</w:t>
      </w:r>
      <w:r w:rsidRPr="00807D65">
        <w:rPr>
          <w:sz w:val="24"/>
          <w:szCs w:val="24"/>
        </w:rPr>
        <w:t xml:space="preserve"> Pease</w:t>
      </w:r>
      <w:r w:rsidR="00F16B96">
        <w:rPr>
          <w:sz w:val="24"/>
          <w:szCs w:val="24"/>
        </w:rPr>
        <w:t>, B</w:t>
      </w:r>
      <w:r w:rsidRPr="00807D65">
        <w:rPr>
          <w:sz w:val="24"/>
          <w:szCs w:val="24"/>
        </w:rPr>
        <w:t xml:space="preserve">. </w:t>
      </w:r>
      <w:r w:rsidR="00F16B96">
        <w:rPr>
          <w:sz w:val="24"/>
          <w:szCs w:val="24"/>
        </w:rPr>
        <w:t>(</w:t>
      </w:r>
      <w:r w:rsidRPr="00807D65">
        <w:rPr>
          <w:sz w:val="24"/>
          <w:szCs w:val="24"/>
        </w:rPr>
        <w:t>2020</w:t>
      </w:r>
      <w:r w:rsidR="00F16B96">
        <w:rPr>
          <w:sz w:val="24"/>
          <w:szCs w:val="24"/>
        </w:rPr>
        <w:t>)</w:t>
      </w:r>
      <w:r w:rsidRPr="00807D65">
        <w:rPr>
          <w:sz w:val="24"/>
          <w:szCs w:val="24"/>
        </w:rPr>
        <w:t xml:space="preserve">. Resistance and Backlash to Gender Equality. </w:t>
      </w:r>
      <w:r w:rsidRPr="00807D65">
        <w:rPr>
          <w:i/>
          <w:iCs/>
          <w:sz w:val="24"/>
          <w:szCs w:val="24"/>
        </w:rPr>
        <w:t>Australian Journal of Social Issues,</w:t>
      </w:r>
      <w:r w:rsidRPr="00807D65">
        <w:rPr>
          <w:sz w:val="24"/>
          <w:szCs w:val="24"/>
        </w:rPr>
        <w:t xml:space="preserve"> </w:t>
      </w:r>
      <w:r w:rsidRPr="00F16B96">
        <w:rPr>
          <w:i/>
          <w:iCs/>
          <w:sz w:val="24"/>
          <w:szCs w:val="24"/>
        </w:rPr>
        <w:t>56</w:t>
      </w:r>
      <w:r w:rsidRPr="00807D65">
        <w:rPr>
          <w:sz w:val="24"/>
          <w:szCs w:val="24"/>
        </w:rPr>
        <w:t>(3)</w:t>
      </w:r>
      <w:r w:rsidR="00F16B96">
        <w:rPr>
          <w:sz w:val="24"/>
          <w:szCs w:val="24"/>
        </w:rPr>
        <w:t xml:space="preserve">, </w:t>
      </w:r>
      <w:r w:rsidRPr="00807D65">
        <w:rPr>
          <w:sz w:val="24"/>
          <w:szCs w:val="24"/>
        </w:rPr>
        <w:t xml:space="preserve">393–408. </w:t>
      </w:r>
      <w:proofErr w:type="spellStart"/>
      <w:r w:rsidR="00801180" w:rsidRPr="00F16B96">
        <w:rPr>
          <w:sz w:val="24"/>
          <w:szCs w:val="24"/>
        </w:rPr>
        <w:t>doi</w:t>
      </w:r>
      <w:proofErr w:type="spellEnd"/>
      <w:r w:rsidR="00F16B96" w:rsidRPr="00F16B96">
        <w:rPr>
          <w:sz w:val="24"/>
          <w:szCs w:val="24"/>
        </w:rPr>
        <w:t xml:space="preserve">: </w:t>
      </w:r>
      <w:r w:rsidR="00801180" w:rsidRPr="00F16B96">
        <w:rPr>
          <w:sz w:val="24"/>
          <w:szCs w:val="24"/>
        </w:rPr>
        <w:t>10.1002/AJS4.137</w:t>
      </w:r>
    </w:p>
    <w:p w14:paraId="06862BE4" w14:textId="77777777" w:rsidR="00807D65" w:rsidRDefault="00807D65" w:rsidP="00493048">
      <w:pPr>
        <w:pStyle w:val="EndnoteText"/>
        <w:spacing w:line="288" w:lineRule="auto"/>
        <w:ind w:left="720" w:hanging="720"/>
        <w:rPr>
          <w:sz w:val="24"/>
          <w:szCs w:val="24"/>
        </w:rPr>
      </w:pPr>
    </w:p>
    <w:p w14:paraId="26AFD954" w14:textId="4923D49F" w:rsidR="00493048" w:rsidRPr="00F16B96" w:rsidRDefault="003C421F" w:rsidP="00493048">
      <w:pPr>
        <w:pStyle w:val="EndnoteText"/>
        <w:spacing w:line="288" w:lineRule="auto"/>
        <w:ind w:left="720" w:hanging="720"/>
        <w:rPr>
          <w:sz w:val="24"/>
          <w:szCs w:val="24"/>
        </w:rPr>
      </w:pPr>
      <w:r w:rsidRPr="00807D65">
        <w:rPr>
          <w:sz w:val="24"/>
          <w:szCs w:val="24"/>
        </w:rPr>
        <w:t xml:space="preserve">Freeman, </w:t>
      </w:r>
      <w:r w:rsidR="00F16B96">
        <w:rPr>
          <w:sz w:val="24"/>
          <w:szCs w:val="24"/>
        </w:rPr>
        <w:t>H</w:t>
      </w:r>
      <w:r w:rsidRPr="00807D65">
        <w:rPr>
          <w:sz w:val="24"/>
          <w:szCs w:val="24"/>
        </w:rPr>
        <w:t xml:space="preserve">. </w:t>
      </w:r>
      <w:r w:rsidR="00F16B96">
        <w:rPr>
          <w:sz w:val="24"/>
          <w:szCs w:val="24"/>
        </w:rPr>
        <w:t>(</w:t>
      </w:r>
      <w:r w:rsidRPr="00807D65">
        <w:rPr>
          <w:sz w:val="24"/>
          <w:szCs w:val="24"/>
        </w:rPr>
        <w:t>2017</w:t>
      </w:r>
      <w:r w:rsidR="00F16B96">
        <w:rPr>
          <w:sz w:val="24"/>
          <w:szCs w:val="24"/>
        </w:rPr>
        <w:t>, September 15)</w:t>
      </w:r>
      <w:r w:rsidRPr="00807D65">
        <w:rPr>
          <w:sz w:val="24"/>
          <w:szCs w:val="24"/>
        </w:rPr>
        <w:t xml:space="preserve">. America’s Vitriol towards Clinton Reveals a Nation Mired in Misogyny. </w:t>
      </w:r>
      <w:r w:rsidRPr="00807D65">
        <w:rPr>
          <w:i/>
          <w:iCs/>
          <w:sz w:val="24"/>
          <w:szCs w:val="24"/>
        </w:rPr>
        <w:t>The Guardian</w:t>
      </w:r>
      <w:r w:rsidRPr="00807D65">
        <w:rPr>
          <w:sz w:val="24"/>
          <w:szCs w:val="24"/>
        </w:rPr>
        <w:t>.</w:t>
      </w:r>
      <w:r w:rsidR="00F16B96">
        <w:rPr>
          <w:sz w:val="24"/>
          <w:szCs w:val="24"/>
        </w:rPr>
        <w:t xml:space="preserve"> </w:t>
      </w:r>
      <w:r w:rsidR="00F16B96" w:rsidRPr="00F16B96">
        <w:rPr>
          <w:sz w:val="24"/>
          <w:szCs w:val="24"/>
        </w:rPr>
        <w:t>Retrieve</w:t>
      </w:r>
      <w:r w:rsidR="00F16B96">
        <w:rPr>
          <w:sz w:val="24"/>
          <w:szCs w:val="24"/>
        </w:rPr>
        <w:t>d from</w:t>
      </w:r>
      <w:r w:rsidRPr="00F16B96">
        <w:rPr>
          <w:sz w:val="24"/>
          <w:szCs w:val="24"/>
        </w:rPr>
        <w:t xml:space="preserve"> </w:t>
      </w:r>
      <w:hyperlink r:id="rId12" w:history="1">
        <w:r w:rsidR="00493048" w:rsidRPr="00F16B96">
          <w:rPr>
            <w:rStyle w:val="Hyperlink"/>
            <w:sz w:val="24"/>
            <w:szCs w:val="24"/>
          </w:rPr>
          <w:t>https://www.theguardian.com/commentisfree/2017/sep/15/america-hillary-clinton-misogyny</w:t>
        </w:r>
      </w:hyperlink>
    </w:p>
    <w:p w14:paraId="344C1270" w14:textId="77777777" w:rsidR="00807D65" w:rsidRPr="00F16B96" w:rsidRDefault="00807D65" w:rsidP="00493048">
      <w:pPr>
        <w:pStyle w:val="EndnoteText"/>
        <w:spacing w:line="288" w:lineRule="auto"/>
        <w:ind w:left="720" w:hanging="720"/>
        <w:rPr>
          <w:sz w:val="24"/>
          <w:szCs w:val="24"/>
        </w:rPr>
      </w:pPr>
    </w:p>
    <w:p w14:paraId="3DDD65F0" w14:textId="11823A45" w:rsidR="00493048" w:rsidRPr="00807D65" w:rsidRDefault="003C421F" w:rsidP="00493048">
      <w:pPr>
        <w:pStyle w:val="EndnoteText"/>
        <w:spacing w:line="288" w:lineRule="auto"/>
        <w:ind w:left="720" w:hanging="720"/>
        <w:rPr>
          <w:sz w:val="24"/>
          <w:szCs w:val="24"/>
        </w:rPr>
      </w:pPr>
      <w:r w:rsidRPr="00FC3E55">
        <w:rPr>
          <w:sz w:val="24"/>
          <w:szCs w:val="24"/>
        </w:rPr>
        <w:t xml:space="preserve">Ging, </w:t>
      </w:r>
      <w:r w:rsidR="00F16B96" w:rsidRPr="00FC3E55">
        <w:rPr>
          <w:sz w:val="24"/>
          <w:szCs w:val="24"/>
        </w:rPr>
        <w:t xml:space="preserve">D., &amp; </w:t>
      </w:r>
      <w:r w:rsidRPr="00FC3E55">
        <w:rPr>
          <w:sz w:val="24"/>
          <w:szCs w:val="24"/>
        </w:rPr>
        <w:t>Siapera</w:t>
      </w:r>
      <w:r w:rsidR="00F16B96" w:rsidRPr="00FC3E55">
        <w:rPr>
          <w:sz w:val="24"/>
          <w:szCs w:val="24"/>
        </w:rPr>
        <w:t>, E</w:t>
      </w:r>
      <w:r w:rsidRPr="00FC3E55">
        <w:rPr>
          <w:sz w:val="24"/>
          <w:szCs w:val="24"/>
        </w:rPr>
        <w:t xml:space="preserve">. </w:t>
      </w:r>
      <w:r w:rsidR="00F16B96" w:rsidRPr="00FC3E55">
        <w:rPr>
          <w:sz w:val="24"/>
          <w:szCs w:val="24"/>
        </w:rPr>
        <w:t>(</w:t>
      </w:r>
      <w:r w:rsidRPr="00807D65">
        <w:rPr>
          <w:sz w:val="24"/>
          <w:szCs w:val="24"/>
        </w:rPr>
        <w:t>2018</w:t>
      </w:r>
      <w:r w:rsidR="00F16B96">
        <w:rPr>
          <w:sz w:val="24"/>
          <w:szCs w:val="24"/>
        </w:rPr>
        <w:t>)</w:t>
      </w:r>
      <w:r w:rsidRPr="00807D65">
        <w:rPr>
          <w:sz w:val="24"/>
          <w:szCs w:val="24"/>
        </w:rPr>
        <w:t xml:space="preserve">. Special Issue on Online Misogyny. </w:t>
      </w:r>
      <w:r w:rsidRPr="00807D65">
        <w:rPr>
          <w:i/>
          <w:iCs/>
          <w:sz w:val="24"/>
          <w:szCs w:val="24"/>
        </w:rPr>
        <w:t>Feminist Media Studies</w:t>
      </w:r>
      <w:r w:rsidRPr="00807D65">
        <w:rPr>
          <w:sz w:val="24"/>
          <w:szCs w:val="24"/>
        </w:rPr>
        <w:t xml:space="preserve"> </w:t>
      </w:r>
      <w:r w:rsidRPr="00F16B96">
        <w:rPr>
          <w:i/>
          <w:iCs/>
          <w:sz w:val="24"/>
          <w:szCs w:val="24"/>
        </w:rPr>
        <w:t>18</w:t>
      </w:r>
      <w:r w:rsidRPr="00807D65">
        <w:rPr>
          <w:sz w:val="24"/>
          <w:szCs w:val="24"/>
        </w:rPr>
        <w:t>(4)</w:t>
      </w:r>
      <w:r w:rsidR="00F16B96">
        <w:rPr>
          <w:sz w:val="24"/>
          <w:szCs w:val="24"/>
        </w:rPr>
        <w:t>,</w:t>
      </w:r>
      <w:r w:rsidRPr="00807D65">
        <w:rPr>
          <w:sz w:val="24"/>
          <w:szCs w:val="24"/>
        </w:rPr>
        <w:t xml:space="preserve"> 515–24. </w:t>
      </w:r>
      <w:proofErr w:type="spellStart"/>
      <w:r w:rsidR="00493048" w:rsidRPr="00F16B96">
        <w:rPr>
          <w:sz w:val="24"/>
          <w:szCs w:val="24"/>
        </w:rPr>
        <w:t>doi</w:t>
      </w:r>
      <w:proofErr w:type="spellEnd"/>
      <w:r w:rsidR="00F16B96" w:rsidRPr="00F16B96">
        <w:rPr>
          <w:sz w:val="24"/>
          <w:szCs w:val="24"/>
        </w:rPr>
        <w:t>: 1</w:t>
      </w:r>
      <w:r w:rsidR="00493048" w:rsidRPr="00F16B96">
        <w:rPr>
          <w:sz w:val="24"/>
          <w:szCs w:val="24"/>
        </w:rPr>
        <w:t>0.1080/14680777.2018.1447345</w:t>
      </w:r>
    </w:p>
    <w:p w14:paraId="7F8824A5" w14:textId="77777777" w:rsidR="00807D65" w:rsidRDefault="00807D65" w:rsidP="00493048">
      <w:pPr>
        <w:pStyle w:val="EndnoteText"/>
        <w:spacing w:line="288" w:lineRule="auto"/>
        <w:ind w:left="720" w:hanging="720"/>
        <w:rPr>
          <w:sz w:val="24"/>
          <w:szCs w:val="24"/>
        </w:rPr>
      </w:pPr>
    </w:p>
    <w:p w14:paraId="63F89DE4" w14:textId="4324BCB8" w:rsidR="00493048" w:rsidRPr="00FC3E55" w:rsidRDefault="003C421F" w:rsidP="00493048">
      <w:pPr>
        <w:pStyle w:val="EndnoteText"/>
        <w:spacing w:line="288" w:lineRule="auto"/>
        <w:ind w:left="720" w:hanging="720"/>
        <w:rPr>
          <w:sz w:val="24"/>
          <w:szCs w:val="24"/>
        </w:rPr>
      </w:pPr>
      <w:r w:rsidRPr="00807D65">
        <w:rPr>
          <w:sz w:val="24"/>
          <w:szCs w:val="24"/>
        </w:rPr>
        <w:t xml:space="preserve">———. </w:t>
      </w:r>
      <w:r w:rsidR="00F16B96">
        <w:rPr>
          <w:sz w:val="24"/>
          <w:szCs w:val="24"/>
        </w:rPr>
        <w:t>(</w:t>
      </w:r>
      <w:r w:rsidRPr="00807D65">
        <w:rPr>
          <w:sz w:val="24"/>
          <w:szCs w:val="24"/>
        </w:rPr>
        <w:t>2019</w:t>
      </w:r>
      <w:r w:rsidR="00F16B96">
        <w:rPr>
          <w:sz w:val="24"/>
          <w:szCs w:val="24"/>
        </w:rPr>
        <w:t>)</w:t>
      </w:r>
      <w:r w:rsidRPr="00807D65">
        <w:rPr>
          <w:sz w:val="24"/>
          <w:szCs w:val="24"/>
        </w:rPr>
        <w:t xml:space="preserve">. </w:t>
      </w:r>
      <w:r w:rsidRPr="00807D65">
        <w:rPr>
          <w:i/>
          <w:iCs/>
          <w:sz w:val="24"/>
          <w:szCs w:val="24"/>
        </w:rPr>
        <w:t>Gender Hate Online: Understanding the New Antifeminism</w:t>
      </w:r>
      <w:r w:rsidRPr="00807D65">
        <w:rPr>
          <w:sz w:val="24"/>
          <w:szCs w:val="24"/>
        </w:rPr>
        <w:t xml:space="preserve">. </w:t>
      </w:r>
      <w:r w:rsidRPr="00FC3E55">
        <w:rPr>
          <w:sz w:val="24"/>
          <w:szCs w:val="24"/>
        </w:rPr>
        <w:t>London: Palgrave Macmillan.</w:t>
      </w:r>
    </w:p>
    <w:p w14:paraId="12F4E684" w14:textId="77777777" w:rsidR="00807D65" w:rsidRDefault="00807D65" w:rsidP="00C32AFE">
      <w:pPr>
        <w:pStyle w:val="EndnoteText"/>
        <w:spacing w:line="288" w:lineRule="auto"/>
        <w:ind w:left="720" w:hanging="720"/>
        <w:rPr>
          <w:rFonts w:eastAsia="Verdana"/>
          <w:sz w:val="24"/>
          <w:szCs w:val="24"/>
        </w:rPr>
      </w:pPr>
    </w:p>
    <w:p w14:paraId="77984C99" w14:textId="252EDDDF" w:rsidR="00C32AFE" w:rsidRPr="00807D65" w:rsidRDefault="00C32AFE" w:rsidP="00C32AFE">
      <w:pPr>
        <w:pStyle w:val="EndnoteText"/>
        <w:spacing w:line="288" w:lineRule="auto"/>
        <w:ind w:left="720" w:hanging="720"/>
        <w:rPr>
          <w:sz w:val="24"/>
          <w:szCs w:val="24"/>
        </w:rPr>
      </w:pPr>
      <w:r w:rsidRPr="00807D65">
        <w:rPr>
          <w:rFonts w:eastAsia="Verdana"/>
          <w:sz w:val="24"/>
          <w:szCs w:val="24"/>
        </w:rPr>
        <w:t xml:space="preserve">Grzebalska, W. &amp; Petö, A. (2018). The gendered modus operandi of the </w:t>
      </w:r>
      <w:r w:rsidRPr="00807D65">
        <w:rPr>
          <w:rFonts w:eastAsia="Verdana"/>
          <w:i/>
          <w:sz w:val="24"/>
          <w:szCs w:val="24"/>
        </w:rPr>
        <w:t>illiberal</w:t>
      </w:r>
      <w:r w:rsidRPr="00807D65">
        <w:rPr>
          <w:rFonts w:eastAsia="Verdana"/>
          <w:sz w:val="24"/>
          <w:szCs w:val="24"/>
        </w:rPr>
        <w:t xml:space="preserve"> transformation in Hungary and Poland. </w:t>
      </w:r>
      <w:r w:rsidRPr="00807D65">
        <w:rPr>
          <w:rFonts w:eastAsia="Verdana"/>
          <w:i/>
          <w:sz w:val="24"/>
          <w:szCs w:val="24"/>
        </w:rPr>
        <w:t>Women’s Studies International Forum,</w:t>
      </w:r>
      <w:r w:rsidRPr="00807D65">
        <w:rPr>
          <w:rFonts w:eastAsia="Verdana"/>
          <w:sz w:val="24"/>
          <w:szCs w:val="24"/>
        </w:rPr>
        <w:t xml:space="preserve"> </w:t>
      </w:r>
      <w:r w:rsidRPr="00807D65">
        <w:rPr>
          <w:rFonts w:eastAsia="Verdana"/>
          <w:i/>
          <w:sz w:val="24"/>
          <w:szCs w:val="24"/>
        </w:rPr>
        <w:t>68</w:t>
      </w:r>
      <w:r w:rsidRPr="00807D65">
        <w:rPr>
          <w:rFonts w:eastAsia="Verdana"/>
          <w:sz w:val="24"/>
          <w:szCs w:val="24"/>
        </w:rPr>
        <w:t xml:space="preserve">(2), 164-172. </w:t>
      </w:r>
      <w:proofErr w:type="spellStart"/>
      <w:r w:rsidR="00F16B96">
        <w:rPr>
          <w:rFonts w:eastAsia="Verdana"/>
          <w:sz w:val="24"/>
          <w:szCs w:val="24"/>
        </w:rPr>
        <w:t>d</w:t>
      </w:r>
      <w:r w:rsidRPr="00807D65">
        <w:rPr>
          <w:rFonts w:eastAsia="Verdana"/>
          <w:sz w:val="24"/>
          <w:szCs w:val="24"/>
        </w:rPr>
        <w:t>oi</w:t>
      </w:r>
      <w:proofErr w:type="spellEnd"/>
      <w:r w:rsidR="00F16B96">
        <w:rPr>
          <w:rFonts w:eastAsia="Verdana"/>
          <w:sz w:val="24"/>
          <w:szCs w:val="24"/>
        </w:rPr>
        <w:t xml:space="preserve">: </w:t>
      </w:r>
      <w:r w:rsidRPr="00807D65">
        <w:rPr>
          <w:rFonts w:eastAsia="Verdana"/>
          <w:sz w:val="24"/>
          <w:szCs w:val="24"/>
        </w:rPr>
        <w:t>10.1016/j.wsif.2017.12.001</w:t>
      </w:r>
    </w:p>
    <w:p w14:paraId="15F44816" w14:textId="77777777" w:rsidR="00807D65" w:rsidRPr="00F16B96" w:rsidRDefault="00807D65" w:rsidP="00E94283">
      <w:pPr>
        <w:pStyle w:val="EndnoteText"/>
        <w:spacing w:line="288" w:lineRule="auto"/>
        <w:ind w:left="720" w:hanging="720"/>
        <w:rPr>
          <w:sz w:val="24"/>
          <w:szCs w:val="24"/>
        </w:rPr>
      </w:pPr>
    </w:p>
    <w:p w14:paraId="5312C556" w14:textId="63B260C3" w:rsidR="00E94283" w:rsidRPr="00807D65" w:rsidRDefault="00F16B96" w:rsidP="00E94283">
      <w:pPr>
        <w:pStyle w:val="EndnoteText"/>
        <w:spacing w:line="288" w:lineRule="auto"/>
        <w:ind w:left="720" w:hanging="720"/>
        <w:rPr>
          <w:sz w:val="24"/>
          <w:szCs w:val="24"/>
        </w:rPr>
      </w:pPr>
      <w:r w:rsidRPr="00F16B96">
        <w:rPr>
          <w:sz w:val="24"/>
          <w:szCs w:val="24"/>
        </w:rPr>
        <w:t>Gutiérrez</w:t>
      </w:r>
      <w:r w:rsidR="003C421F" w:rsidRPr="00F16B96">
        <w:rPr>
          <w:sz w:val="24"/>
          <w:szCs w:val="24"/>
        </w:rPr>
        <w:t xml:space="preserve">, </w:t>
      </w:r>
      <w:r w:rsidRPr="00F16B96">
        <w:rPr>
          <w:sz w:val="24"/>
          <w:szCs w:val="24"/>
        </w:rPr>
        <w:t>M.</w:t>
      </w:r>
      <w:r w:rsidR="003C421F" w:rsidRPr="00F16B96">
        <w:rPr>
          <w:sz w:val="24"/>
          <w:szCs w:val="24"/>
        </w:rPr>
        <w:t xml:space="preserve">, Pando, </w:t>
      </w:r>
      <w:r w:rsidRPr="00F16B96">
        <w:rPr>
          <w:sz w:val="24"/>
          <w:szCs w:val="24"/>
        </w:rPr>
        <w:t xml:space="preserve">M.J., &amp; </w:t>
      </w:r>
      <w:r w:rsidR="003C421F" w:rsidRPr="00F16B96">
        <w:rPr>
          <w:sz w:val="24"/>
          <w:szCs w:val="24"/>
        </w:rPr>
        <w:t>Congosto</w:t>
      </w:r>
      <w:r w:rsidRPr="00F16B96">
        <w:rPr>
          <w:sz w:val="24"/>
          <w:szCs w:val="24"/>
        </w:rPr>
        <w:t>, M</w:t>
      </w:r>
      <w:r w:rsidR="003C421F" w:rsidRPr="00F16B96">
        <w:rPr>
          <w:sz w:val="24"/>
          <w:szCs w:val="24"/>
        </w:rPr>
        <w:t xml:space="preserve">. </w:t>
      </w:r>
      <w:r w:rsidRPr="00F16B96">
        <w:rPr>
          <w:sz w:val="24"/>
          <w:szCs w:val="24"/>
        </w:rPr>
        <w:t>(</w:t>
      </w:r>
      <w:r w:rsidR="003C421F" w:rsidRPr="00807D65">
        <w:rPr>
          <w:sz w:val="24"/>
          <w:szCs w:val="24"/>
        </w:rPr>
        <w:t>2020</w:t>
      </w:r>
      <w:r>
        <w:rPr>
          <w:sz w:val="24"/>
          <w:szCs w:val="24"/>
        </w:rPr>
        <w:t>)</w:t>
      </w:r>
      <w:r w:rsidR="003C421F" w:rsidRPr="00807D65">
        <w:rPr>
          <w:sz w:val="24"/>
          <w:szCs w:val="24"/>
        </w:rPr>
        <w:t xml:space="preserve">. New Approaches into the Propagation of the Antifeminist Backlash on Twitter. </w:t>
      </w:r>
      <w:r w:rsidR="003C421F" w:rsidRPr="00807D65">
        <w:rPr>
          <w:i/>
          <w:iCs/>
          <w:sz w:val="24"/>
          <w:szCs w:val="24"/>
        </w:rPr>
        <w:t>Investigaciones Feministas</w:t>
      </w:r>
      <w:r w:rsidR="003C421F" w:rsidRPr="00807D65">
        <w:rPr>
          <w:sz w:val="24"/>
          <w:szCs w:val="24"/>
        </w:rPr>
        <w:t xml:space="preserve"> </w:t>
      </w:r>
      <w:r w:rsidR="003C421F" w:rsidRPr="00F16B96">
        <w:rPr>
          <w:i/>
          <w:iCs/>
          <w:sz w:val="24"/>
          <w:szCs w:val="24"/>
        </w:rPr>
        <w:t>11</w:t>
      </w:r>
      <w:r w:rsidR="003C421F" w:rsidRPr="00807D65">
        <w:rPr>
          <w:sz w:val="24"/>
          <w:szCs w:val="24"/>
        </w:rPr>
        <w:t>(2)</w:t>
      </w:r>
      <w:r>
        <w:rPr>
          <w:sz w:val="24"/>
          <w:szCs w:val="24"/>
        </w:rPr>
        <w:t xml:space="preserve">, </w:t>
      </w:r>
      <w:r w:rsidR="003C421F" w:rsidRPr="00807D65">
        <w:rPr>
          <w:sz w:val="24"/>
          <w:szCs w:val="24"/>
        </w:rPr>
        <w:t xml:space="preserve">221–37. </w:t>
      </w:r>
      <w:proofErr w:type="spellStart"/>
      <w:r w:rsidR="00493048" w:rsidRPr="00F16B96">
        <w:rPr>
          <w:sz w:val="24"/>
          <w:szCs w:val="24"/>
        </w:rPr>
        <w:t>doi</w:t>
      </w:r>
      <w:proofErr w:type="spellEnd"/>
      <w:r w:rsidRPr="00F16B96">
        <w:rPr>
          <w:sz w:val="24"/>
          <w:szCs w:val="24"/>
        </w:rPr>
        <w:t xml:space="preserve">: </w:t>
      </w:r>
      <w:r w:rsidR="00493048" w:rsidRPr="00F16B96">
        <w:rPr>
          <w:sz w:val="24"/>
          <w:szCs w:val="24"/>
        </w:rPr>
        <w:t>10.5209/infe.66089</w:t>
      </w:r>
    </w:p>
    <w:p w14:paraId="21746D76" w14:textId="77777777" w:rsidR="00807D65" w:rsidRDefault="00807D65" w:rsidP="00E94283">
      <w:pPr>
        <w:pStyle w:val="EndnoteText"/>
        <w:spacing w:line="288" w:lineRule="auto"/>
        <w:ind w:left="720" w:hanging="720"/>
        <w:rPr>
          <w:sz w:val="24"/>
          <w:szCs w:val="24"/>
        </w:rPr>
      </w:pPr>
    </w:p>
    <w:p w14:paraId="70E2FA62" w14:textId="7ED196DC" w:rsidR="00E94283" w:rsidRPr="00F16B96" w:rsidRDefault="00E94283" w:rsidP="00E94283">
      <w:pPr>
        <w:pStyle w:val="EndnoteText"/>
        <w:spacing w:line="288" w:lineRule="auto"/>
        <w:ind w:left="720" w:hanging="720"/>
        <w:rPr>
          <w:sz w:val="24"/>
          <w:szCs w:val="24"/>
        </w:rPr>
      </w:pPr>
      <w:r w:rsidRPr="00807D65">
        <w:rPr>
          <w:sz w:val="24"/>
          <w:szCs w:val="24"/>
        </w:rPr>
        <w:t xml:space="preserve">Hassanloo, N. (2023). </w:t>
      </w:r>
      <w:r w:rsidRPr="00807D65">
        <w:rPr>
          <w:i/>
          <w:iCs/>
          <w:sz w:val="24"/>
          <w:szCs w:val="24"/>
        </w:rPr>
        <w:t>Gender Gap in the Job Market</w:t>
      </w:r>
      <w:r w:rsidR="00F16B96">
        <w:rPr>
          <w:i/>
          <w:iCs/>
          <w:sz w:val="24"/>
          <w:szCs w:val="24"/>
        </w:rPr>
        <w:t xml:space="preserve">: </w:t>
      </w:r>
      <w:r w:rsidRPr="00807D65">
        <w:rPr>
          <w:i/>
          <w:iCs/>
          <w:sz w:val="24"/>
          <w:szCs w:val="24"/>
        </w:rPr>
        <w:t>Academics React to Nobel Prize in Economics 2023</w:t>
      </w:r>
      <w:r w:rsidR="00F16B96">
        <w:rPr>
          <w:sz w:val="24"/>
          <w:szCs w:val="24"/>
        </w:rPr>
        <w:t>. (</w:t>
      </w:r>
      <w:r w:rsidRPr="00F16B96">
        <w:rPr>
          <w:sz w:val="24"/>
          <w:szCs w:val="24"/>
        </w:rPr>
        <w:t>Maastricht University</w:t>
      </w:r>
      <w:r w:rsidR="00F16B96" w:rsidRPr="00F16B96">
        <w:rPr>
          <w:sz w:val="24"/>
          <w:szCs w:val="24"/>
        </w:rPr>
        <w:t xml:space="preserve"> publication)</w:t>
      </w:r>
      <w:r w:rsidRPr="00F16B96">
        <w:rPr>
          <w:sz w:val="24"/>
          <w:szCs w:val="24"/>
        </w:rPr>
        <w:t>.</w:t>
      </w:r>
      <w:r w:rsidR="00F16B96" w:rsidRPr="00F16B96">
        <w:rPr>
          <w:sz w:val="24"/>
          <w:szCs w:val="24"/>
        </w:rPr>
        <w:t xml:space="preserve"> Retrieve</w:t>
      </w:r>
      <w:r w:rsidR="00F16B96">
        <w:rPr>
          <w:sz w:val="24"/>
          <w:szCs w:val="24"/>
        </w:rPr>
        <w:t>d from</w:t>
      </w:r>
      <w:r w:rsidRPr="00F16B96">
        <w:rPr>
          <w:sz w:val="24"/>
          <w:szCs w:val="24"/>
        </w:rPr>
        <w:t xml:space="preserve"> https://www.maastrichtuniversity.nl/news/gender-gap-job-market-academics-react-nobel-prize-economics-2023</w:t>
      </w:r>
    </w:p>
    <w:p w14:paraId="060D7410" w14:textId="77777777" w:rsidR="00807D65" w:rsidRPr="00F16B96" w:rsidRDefault="00807D65" w:rsidP="00493048">
      <w:pPr>
        <w:pStyle w:val="EndnoteText"/>
        <w:spacing w:line="288" w:lineRule="auto"/>
        <w:ind w:left="720" w:hanging="720"/>
        <w:rPr>
          <w:sz w:val="24"/>
          <w:szCs w:val="24"/>
        </w:rPr>
      </w:pPr>
    </w:p>
    <w:p w14:paraId="38342EDA" w14:textId="691181F0" w:rsidR="00493048" w:rsidRPr="00807D65" w:rsidRDefault="003C421F" w:rsidP="00493048">
      <w:pPr>
        <w:pStyle w:val="EndnoteText"/>
        <w:spacing w:line="288" w:lineRule="auto"/>
        <w:ind w:left="720" w:hanging="720"/>
        <w:rPr>
          <w:sz w:val="24"/>
          <w:szCs w:val="24"/>
        </w:rPr>
      </w:pPr>
      <w:r w:rsidRPr="00807D65">
        <w:rPr>
          <w:sz w:val="24"/>
          <w:szCs w:val="24"/>
        </w:rPr>
        <w:t>Hunter, K</w:t>
      </w:r>
      <w:r w:rsidR="00F16B96">
        <w:rPr>
          <w:sz w:val="24"/>
          <w:szCs w:val="24"/>
        </w:rPr>
        <w:t>.</w:t>
      </w:r>
      <w:r w:rsidRPr="00807D65">
        <w:rPr>
          <w:sz w:val="24"/>
          <w:szCs w:val="24"/>
        </w:rPr>
        <w:t xml:space="preserve">, </w:t>
      </w:r>
      <w:r w:rsidR="00F16B96">
        <w:rPr>
          <w:sz w:val="24"/>
          <w:szCs w:val="24"/>
        </w:rPr>
        <w:t>&amp;</w:t>
      </w:r>
      <w:r w:rsidRPr="00807D65">
        <w:rPr>
          <w:sz w:val="24"/>
          <w:szCs w:val="24"/>
        </w:rPr>
        <w:t xml:space="preserve"> Jouenne</w:t>
      </w:r>
      <w:r w:rsidR="00F16B96">
        <w:rPr>
          <w:sz w:val="24"/>
          <w:szCs w:val="24"/>
        </w:rPr>
        <w:t>, E</w:t>
      </w:r>
      <w:r w:rsidRPr="00807D65">
        <w:rPr>
          <w:sz w:val="24"/>
          <w:szCs w:val="24"/>
        </w:rPr>
        <w:t xml:space="preserve">. </w:t>
      </w:r>
      <w:r w:rsidR="00F16B96">
        <w:rPr>
          <w:sz w:val="24"/>
          <w:szCs w:val="24"/>
        </w:rPr>
        <w:t>(</w:t>
      </w:r>
      <w:r w:rsidRPr="00807D65">
        <w:rPr>
          <w:sz w:val="24"/>
          <w:szCs w:val="24"/>
        </w:rPr>
        <w:t>2021</w:t>
      </w:r>
      <w:r w:rsidR="00F16B96">
        <w:rPr>
          <w:sz w:val="24"/>
          <w:szCs w:val="24"/>
        </w:rPr>
        <w:t>)</w:t>
      </w:r>
      <w:r w:rsidRPr="00807D65">
        <w:rPr>
          <w:sz w:val="24"/>
          <w:szCs w:val="24"/>
        </w:rPr>
        <w:t xml:space="preserve">. All Women Belong in the Kitchen, and Other Dangerous Tropes: Online Misogyny as a National Security Threat. </w:t>
      </w:r>
      <w:r w:rsidRPr="00807D65">
        <w:rPr>
          <w:i/>
          <w:iCs/>
          <w:sz w:val="24"/>
          <w:szCs w:val="24"/>
        </w:rPr>
        <w:t>Journal of Advanced Military Studies</w:t>
      </w:r>
      <w:r w:rsidRPr="00807D65">
        <w:rPr>
          <w:sz w:val="24"/>
          <w:szCs w:val="24"/>
        </w:rPr>
        <w:t xml:space="preserve"> </w:t>
      </w:r>
      <w:r w:rsidRPr="00F16B96">
        <w:rPr>
          <w:i/>
          <w:iCs/>
          <w:sz w:val="24"/>
          <w:szCs w:val="24"/>
        </w:rPr>
        <w:t>12</w:t>
      </w:r>
      <w:r w:rsidRPr="00807D65">
        <w:rPr>
          <w:sz w:val="24"/>
          <w:szCs w:val="24"/>
        </w:rPr>
        <w:t>(1)</w:t>
      </w:r>
      <w:r w:rsidR="00F16B96">
        <w:rPr>
          <w:sz w:val="24"/>
          <w:szCs w:val="24"/>
        </w:rPr>
        <w:t>,</w:t>
      </w:r>
      <w:r w:rsidRPr="00807D65">
        <w:rPr>
          <w:sz w:val="24"/>
          <w:szCs w:val="24"/>
        </w:rPr>
        <w:t xml:space="preserve"> 57–85. </w:t>
      </w:r>
      <w:r w:rsidR="00F16B96">
        <w:rPr>
          <w:sz w:val="24"/>
          <w:szCs w:val="24"/>
        </w:rPr>
        <w:t xml:space="preserve">Retrieved from </w:t>
      </w:r>
      <w:hyperlink r:id="rId13" w:history="1">
        <w:r w:rsidR="00F16B96" w:rsidRPr="002A0AE4">
          <w:rPr>
            <w:rStyle w:val="Hyperlink"/>
            <w:sz w:val="24"/>
            <w:szCs w:val="24"/>
          </w:rPr>
          <w:t>https://www.muse.jhu.edu/article/795903</w:t>
        </w:r>
      </w:hyperlink>
    </w:p>
    <w:p w14:paraId="69EB2121" w14:textId="77777777" w:rsidR="00807D65" w:rsidRDefault="00807D65" w:rsidP="00493048">
      <w:pPr>
        <w:pStyle w:val="EndnoteText"/>
        <w:spacing w:line="288" w:lineRule="auto"/>
        <w:ind w:left="720" w:hanging="720"/>
        <w:rPr>
          <w:sz w:val="24"/>
          <w:szCs w:val="24"/>
        </w:rPr>
      </w:pPr>
    </w:p>
    <w:p w14:paraId="71FEB53C" w14:textId="4D94CA17" w:rsidR="00493048" w:rsidRPr="00F16B96" w:rsidRDefault="003C421F" w:rsidP="00493048">
      <w:pPr>
        <w:pStyle w:val="EndnoteText"/>
        <w:spacing w:line="288" w:lineRule="auto"/>
        <w:ind w:left="720" w:hanging="720"/>
        <w:rPr>
          <w:sz w:val="24"/>
          <w:szCs w:val="24"/>
        </w:rPr>
      </w:pPr>
      <w:r w:rsidRPr="00807D65">
        <w:rPr>
          <w:sz w:val="24"/>
          <w:szCs w:val="24"/>
        </w:rPr>
        <w:t>Krasodomski-Jones, A</w:t>
      </w:r>
      <w:r w:rsidR="00F16B96">
        <w:rPr>
          <w:sz w:val="24"/>
          <w:szCs w:val="24"/>
        </w:rPr>
        <w:t>.</w:t>
      </w:r>
      <w:r w:rsidRPr="00807D65">
        <w:rPr>
          <w:sz w:val="24"/>
          <w:szCs w:val="24"/>
        </w:rPr>
        <w:t xml:space="preserve">, Atay, </w:t>
      </w:r>
      <w:r w:rsidR="00F16B96">
        <w:rPr>
          <w:sz w:val="24"/>
          <w:szCs w:val="24"/>
        </w:rPr>
        <w:t xml:space="preserve">A., </w:t>
      </w:r>
      <w:r w:rsidRPr="00807D65">
        <w:rPr>
          <w:sz w:val="24"/>
          <w:szCs w:val="24"/>
        </w:rPr>
        <w:t xml:space="preserve">Judson, </w:t>
      </w:r>
      <w:r w:rsidR="00F16B96">
        <w:rPr>
          <w:sz w:val="24"/>
          <w:szCs w:val="24"/>
        </w:rPr>
        <w:t xml:space="preserve">E., </w:t>
      </w:r>
      <w:r w:rsidRPr="00807D65">
        <w:rPr>
          <w:sz w:val="24"/>
          <w:szCs w:val="24"/>
        </w:rPr>
        <w:t xml:space="preserve">Smith, </w:t>
      </w:r>
      <w:r w:rsidR="00F16B96">
        <w:rPr>
          <w:sz w:val="24"/>
          <w:szCs w:val="24"/>
        </w:rPr>
        <w:t xml:space="preserve">J., &amp; </w:t>
      </w:r>
      <w:r w:rsidRPr="00807D65">
        <w:rPr>
          <w:sz w:val="24"/>
          <w:szCs w:val="24"/>
        </w:rPr>
        <w:t>Lasko-Skinner</w:t>
      </w:r>
      <w:r w:rsidR="00F16B96">
        <w:rPr>
          <w:sz w:val="24"/>
          <w:szCs w:val="24"/>
        </w:rPr>
        <w:t>, R</w:t>
      </w:r>
      <w:r w:rsidRPr="00807D65">
        <w:rPr>
          <w:sz w:val="24"/>
          <w:szCs w:val="24"/>
        </w:rPr>
        <w:t xml:space="preserve">. </w:t>
      </w:r>
      <w:r w:rsidR="00F16B96">
        <w:rPr>
          <w:sz w:val="24"/>
          <w:szCs w:val="24"/>
        </w:rPr>
        <w:t>(</w:t>
      </w:r>
      <w:r w:rsidRPr="00807D65">
        <w:rPr>
          <w:sz w:val="24"/>
          <w:szCs w:val="24"/>
        </w:rPr>
        <w:t>2020</w:t>
      </w:r>
      <w:r w:rsidR="00F16B96">
        <w:rPr>
          <w:sz w:val="24"/>
          <w:szCs w:val="24"/>
        </w:rPr>
        <w:t>)</w:t>
      </w:r>
      <w:r w:rsidRPr="00807D65">
        <w:rPr>
          <w:sz w:val="24"/>
          <w:szCs w:val="24"/>
        </w:rPr>
        <w:t xml:space="preserve">. </w:t>
      </w:r>
      <w:r w:rsidRPr="00F16B96">
        <w:rPr>
          <w:i/>
          <w:iCs/>
          <w:sz w:val="24"/>
          <w:szCs w:val="24"/>
        </w:rPr>
        <w:t>Engendering Hate: The Contours of State-Aligned Gendered Disinformation Online.</w:t>
      </w:r>
      <w:r w:rsidRPr="00807D65">
        <w:rPr>
          <w:sz w:val="24"/>
          <w:szCs w:val="24"/>
        </w:rPr>
        <w:t xml:space="preserve"> </w:t>
      </w:r>
      <w:r w:rsidR="00F16B96">
        <w:rPr>
          <w:sz w:val="24"/>
          <w:szCs w:val="24"/>
        </w:rPr>
        <w:t>(</w:t>
      </w:r>
      <w:r w:rsidRPr="00F16B96">
        <w:rPr>
          <w:sz w:val="24"/>
          <w:szCs w:val="24"/>
        </w:rPr>
        <w:t>DEMOS</w:t>
      </w:r>
      <w:r w:rsidR="00F16B96" w:rsidRPr="00F16B96">
        <w:rPr>
          <w:sz w:val="24"/>
          <w:szCs w:val="24"/>
        </w:rPr>
        <w:t xml:space="preserve"> publication)</w:t>
      </w:r>
      <w:r w:rsidRPr="00F16B96">
        <w:rPr>
          <w:sz w:val="24"/>
          <w:szCs w:val="24"/>
        </w:rPr>
        <w:t xml:space="preserve">. </w:t>
      </w:r>
      <w:r w:rsidR="00F16B96" w:rsidRPr="00F16B96">
        <w:rPr>
          <w:sz w:val="24"/>
          <w:szCs w:val="24"/>
        </w:rPr>
        <w:t xml:space="preserve">Retrieved </w:t>
      </w:r>
      <w:r w:rsidR="00F16B96">
        <w:rPr>
          <w:sz w:val="24"/>
          <w:szCs w:val="24"/>
        </w:rPr>
        <w:t xml:space="preserve">from </w:t>
      </w:r>
      <w:hyperlink r:id="rId14" w:history="1">
        <w:r w:rsidR="00F16B96" w:rsidRPr="002A0AE4">
          <w:rPr>
            <w:rStyle w:val="Hyperlink"/>
            <w:sz w:val="24"/>
            <w:szCs w:val="24"/>
          </w:rPr>
          <w:t>https://demos.co.uk/research/engendering-hate-the-contours-of-state-aligned-gendered-disinformation-online/</w:t>
        </w:r>
      </w:hyperlink>
      <w:r w:rsidRPr="00F16B96">
        <w:rPr>
          <w:sz w:val="24"/>
          <w:szCs w:val="24"/>
        </w:rPr>
        <w:t>.</w:t>
      </w:r>
    </w:p>
    <w:p w14:paraId="76BC07CB" w14:textId="77777777" w:rsidR="00807D65" w:rsidRDefault="00807D65" w:rsidP="00493048">
      <w:pPr>
        <w:pStyle w:val="EndnoteText"/>
        <w:spacing w:line="288" w:lineRule="auto"/>
        <w:ind w:left="720" w:hanging="720"/>
        <w:rPr>
          <w:sz w:val="24"/>
          <w:szCs w:val="24"/>
        </w:rPr>
      </w:pPr>
    </w:p>
    <w:p w14:paraId="4FE9C0FF" w14:textId="48FFA5F6" w:rsidR="00493048" w:rsidRPr="00807D65" w:rsidRDefault="003C421F" w:rsidP="00493048">
      <w:pPr>
        <w:pStyle w:val="EndnoteText"/>
        <w:spacing w:line="288" w:lineRule="auto"/>
        <w:ind w:left="720" w:hanging="720"/>
        <w:rPr>
          <w:sz w:val="24"/>
          <w:szCs w:val="24"/>
        </w:rPr>
      </w:pPr>
      <w:r w:rsidRPr="00807D65">
        <w:rPr>
          <w:sz w:val="24"/>
          <w:szCs w:val="24"/>
        </w:rPr>
        <w:t xml:space="preserve">Leidig, </w:t>
      </w:r>
      <w:r w:rsidR="00F16B96">
        <w:rPr>
          <w:sz w:val="24"/>
          <w:szCs w:val="24"/>
        </w:rPr>
        <w:t>E</w:t>
      </w:r>
      <w:r w:rsidRPr="00807D65">
        <w:rPr>
          <w:sz w:val="24"/>
          <w:szCs w:val="24"/>
        </w:rPr>
        <w:t xml:space="preserve">. </w:t>
      </w:r>
      <w:r w:rsidR="00F16B96">
        <w:rPr>
          <w:sz w:val="24"/>
          <w:szCs w:val="24"/>
        </w:rPr>
        <w:t>(</w:t>
      </w:r>
      <w:r w:rsidRPr="00807D65">
        <w:rPr>
          <w:sz w:val="24"/>
          <w:szCs w:val="24"/>
        </w:rPr>
        <w:t>2021</w:t>
      </w:r>
      <w:r w:rsidR="00F16B96">
        <w:rPr>
          <w:sz w:val="24"/>
          <w:szCs w:val="24"/>
        </w:rPr>
        <w:t>)</w:t>
      </w:r>
      <w:r w:rsidRPr="00807D65">
        <w:rPr>
          <w:sz w:val="24"/>
          <w:szCs w:val="24"/>
        </w:rPr>
        <w:t xml:space="preserve">. </w:t>
      </w:r>
      <w:r w:rsidRPr="00F16B96">
        <w:rPr>
          <w:i/>
          <w:iCs/>
          <w:sz w:val="24"/>
          <w:szCs w:val="24"/>
        </w:rPr>
        <w:t xml:space="preserve">Why Terrorism Studies Miss the Mark When It Comes </w:t>
      </w:r>
      <w:r w:rsidR="00F16B96" w:rsidRPr="00F16B96">
        <w:rPr>
          <w:i/>
          <w:iCs/>
          <w:sz w:val="24"/>
          <w:szCs w:val="24"/>
        </w:rPr>
        <w:t>to</w:t>
      </w:r>
      <w:r w:rsidRPr="00F16B96">
        <w:rPr>
          <w:i/>
          <w:iCs/>
          <w:sz w:val="24"/>
          <w:szCs w:val="24"/>
        </w:rPr>
        <w:t xml:space="preserve"> Incels</w:t>
      </w:r>
      <w:r w:rsidR="00F16B96">
        <w:rPr>
          <w:i/>
          <w:iCs/>
          <w:sz w:val="24"/>
          <w:szCs w:val="24"/>
        </w:rPr>
        <w:t xml:space="preserve">. </w:t>
      </w:r>
      <w:r w:rsidRPr="00807D65">
        <w:rPr>
          <w:sz w:val="24"/>
          <w:szCs w:val="24"/>
        </w:rPr>
        <w:t xml:space="preserve"> </w:t>
      </w:r>
      <w:r w:rsidR="00F16B96">
        <w:rPr>
          <w:sz w:val="24"/>
          <w:szCs w:val="24"/>
        </w:rPr>
        <w:t>(</w:t>
      </w:r>
      <w:r w:rsidRPr="00807D65">
        <w:rPr>
          <w:sz w:val="24"/>
          <w:szCs w:val="24"/>
        </w:rPr>
        <w:t>The International Centre for Counter-Terrorism</w:t>
      </w:r>
      <w:r w:rsidR="00F16B96">
        <w:rPr>
          <w:sz w:val="24"/>
          <w:szCs w:val="24"/>
        </w:rPr>
        <w:t xml:space="preserve"> publication)</w:t>
      </w:r>
      <w:r w:rsidRPr="00807D65">
        <w:rPr>
          <w:sz w:val="24"/>
          <w:szCs w:val="24"/>
        </w:rPr>
        <w:t xml:space="preserve">. </w:t>
      </w:r>
      <w:r w:rsidR="00F16B96">
        <w:rPr>
          <w:sz w:val="24"/>
          <w:szCs w:val="24"/>
        </w:rPr>
        <w:t xml:space="preserve"> Retrieved from </w:t>
      </w:r>
      <w:hyperlink r:id="rId15" w:history="1">
        <w:r w:rsidR="00F16B96" w:rsidRPr="002A0AE4">
          <w:rPr>
            <w:rStyle w:val="Hyperlink"/>
            <w:sz w:val="24"/>
            <w:szCs w:val="24"/>
          </w:rPr>
          <w:t>https://icct.nl/publication/why-terrorism-studies-miss-the-mark-when-it-comes-to-incels/</w:t>
        </w:r>
      </w:hyperlink>
    </w:p>
    <w:p w14:paraId="2F831B94" w14:textId="77777777" w:rsidR="00807D65" w:rsidRDefault="00807D65" w:rsidP="00493048">
      <w:pPr>
        <w:pStyle w:val="EndnoteText"/>
        <w:spacing w:line="288" w:lineRule="auto"/>
        <w:ind w:left="720" w:hanging="720"/>
        <w:rPr>
          <w:sz w:val="24"/>
          <w:szCs w:val="24"/>
        </w:rPr>
      </w:pPr>
    </w:p>
    <w:p w14:paraId="13642E18" w14:textId="492C122A" w:rsidR="00493048" w:rsidRPr="00807D65" w:rsidRDefault="003C421F" w:rsidP="00493048">
      <w:pPr>
        <w:pStyle w:val="EndnoteText"/>
        <w:spacing w:line="288" w:lineRule="auto"/>
        <w:ind w:left="720" w:hanging="720"/>
        <w:rPr>
          <w:sz w:val="24"/>
          <w:szCs w:val="24"/>
        </w:rPr>
      </w:pPr>
      <w:r w:rsidRPr="00807D65">
        <w:rPr>
          <w:sz w:val="24"/>
          <w:szCs w:val="24"/>
        </w:rPr>
        <w:t xml:space="preserve">Lewis, </w:t>
      </w:r>
      <w:r w:rsidR="00F16B96">
        <w:rPr>
          <w:sz w:val="24"/>
          <w:szCs w:val="24"/>
        </w:rPr>
        <w:t>H</w:t>
      </w:r>
      <w:r w:rsidRPr="00807D65">
        <w:rPr>
          <w:sz w:val="24"/>
          <w:szCs w:val="24"/>
        </w:rPr>
        <w:t xml:space="preserve">. </w:t>
      </w:r>
      <w:r w:rsidR="00F16B96">
        <w:rPr>
          <w:sz w:val="24"/>
          <w:szCs w:val="24"/>
        </w:rPr>
        <w:t>(</w:t>
      </w:r>
      <w:r w:rsidRPr="00807D65">
        <w:rPr>
          <w:sz w:val="24"/>
          <w:szCs w:val="24"/>
        </w:rPr>
        <w:t>2019</w:t>
      </w:r>
      <w:r w:rsidR="00F16B96">
        <w:rPr>
          <w:sz w:val="24"/>
          <w:szCs w:val="24"/>
        </w:rPr>
        <w:t>, August 7)</w:t>
      </w:r>
      <w:r w:rsidRPr="00807D65">
        <w:rPr>
          <w:sz w:val="24"/>
          <w:szCs w:val="24"/>
        </w:rPr>
        <w:t xml:space="preserve">. To Learn About the Far Right, Start With the “Manosphere”. </w:t>
      </w:r>
      <w:r w:rsidRPr="00807D65">
        <w:rPr>
          <w:i/>
          <w:iCs/>
          <w:sz w:val="24"/>
          <w:szCs w:val="24"/>
        </w:rPr>
        <w:t>The Atlantic</w:t>
      </w:r>
      <w:r w:rsidRPr="00807D65">
        <w:rPr>
          <w:sz w:val="24"/>
          <w:szCs w:val="24"/>
        </w:rPr>
        <w:t xml:space="preserve">. </w:t>
      </w:r>
      <w:r w:rsidR="00F16B96">
        <w:rPr>
          <w:sz w:val="24"/>
          <w:szCs w:val="24"/>
        </w:rPr>
        <w:t xml:space="preserve">Retrieved from </w:t>
      </w:r>
      <w:hyperlink r:id="rId16" w:history="1">
        <w:r w:rsidR="00F16B96" w:rsidRPr="002A0AE4">
          <w:rPr>
            <w:rStyle w:val="Hyperlink"/>
            <w:sz w:val="24"/>
            <w:szCs w:val="24"/>
          </w:rPr>
          <w:t>https://www.theatlantic.com/international/archive/2019/08/anti-feminism-gateway-far-right/595642/</w:t>
        </w:r>
      </w:hyperlink>
    </w:p>
    <w:p w14:paraId="64AA8DCD" w14:textId="77777777" w:rsidR="00807D65" w:rsidRDefault="00807D65" w:rsidP="00493048">
      <w:pPr>
        <w:pStyle w:val="EndnoteText"/>
        <w:spacing w:line="288" w:lineRule="auto"/>
        <w:ind w:left="720" w:hanging="720"/>
        <w:rPr>
          <w:sz w:val="24"/>
          <w:szCs w:val="24"/>
        </w:rPr>
      </w:pPr>
    </w:p>
    <w:p w14:paraId="2057276B" w14:textId="2CB1A4A8" w:rsidR="00493048" w:rsidRPr="00807D65" w:rsidRDefault="003C421F" w:rsidP="00493048">
      <w:pPr>
        <w:pStyle w:val="EndnoteText"/>
        <w:spacing w:line="288" w:lineRule="auto"/>
        <w:ind w:left="720" w:hanging="720"/>
        <w:rPr>
          <w:sz w:val="24"/>
          <w:szCs w:val="24"/>
        </w:rPr>
      </w:pPr>
      <w:r w:rsidRPr="00807D65">
        <w:rPr>
          <w:sz w:val="24"/>
          <w:szCs w:val="24"/>
        </w:rPr>
        <w:t xml:space="preserve">Manne, </w:t>
      </w:r>
      <w:r w:rsidR="00F16B96">
        <w:rPr>
          <w:sz w:val="24"/>
          <w:szCs w:val="24"/>
        </w:rPr>
        <w:t>K</w:t>
      </w:r>
      <w:r w:rsidRPr="00807D65">
        <w:rPr>
          <w:sz w:val="24"/>
          <w:szCs w:val="24"/>
        </w:rPr>
        <w:t xml:space="preserve">. </w:t>
      </w:r>
      <w:r w:rsidR="00F16B96">
        <w:rPr>
          <w:sz w:val="24"/>
          <w:szCs w:val="24"/>
        </w:rPr>
        <w:t>(</w:t>
      </w:r>
      <w:r w:rsidRPr="00807D65">
        <w:rPr>
          <w:sz w:val="24"/>
          <w:szCs w:val="24"/>
        </w:rPr>
        <w:t>2017</w:t>
      </w:r>
      <w:r w:rsidR="00F16B96">
        <w:rPr>
          <w:sz w:val="24"/>
          <w:szCs w:val="24"/>
        </w:rPr>
        <w:t>)</w:t>
      </w:r>
      <w:r w:rsidRPr="00807D65">
        <w:rPr>
          <w:sz w:val="24"/>
          <w:szCs w:val="24"/>
        </w:rPr>
        <w:t xml:space="preserve">. </w:t>
      </w:r>
      <w:r w:rsidRPr="00807D65">
        <w:rPr>
          <w:i/>
          <w:iCs/>
          <w:sz w:val="24"/>
          <w:szCs w:val="24"/>
        </w:rPr>
        <w:t>Down Girl: The Logic of Misogyny</w:t>
      </w:r>
      <w:r w:rsidRPr="00807D65">
        <w:rPr>
          <w:sz w:val="24"/>
          <w:szCs w:val="24"/>
        </w:rPr>
        <w:t>. Oxford: Oxford University Press.</w:t>
      </w:r>
    </w:p>
    <w:p w14:paraId="1CE1BC77" w14:textId="77777777" w:rsidR="00807D65" w:rsidRDefault="00807D65" w:rsidP="00493048">
      <w:pPr>
        <w:pStyle w:val="EndnoteText"/>
        <w:spacing w:line="288" w:lineRule="auto"/>
        <w:ind w:left="720" w:hanging="720"/>
        <w:rPr>
          <w:sz w:val="24"/>
          <w:szCs w:val="24"/>
        </w:rPr>
      </w:pPr>
    </w:p>
    <w:p w14:paraId="0E92462A" w14:textId="78CA6338" w:rsidR="00493048" w:rsidRPr="00807D65" w:rsidRDefault="003C421F" w:rsidP="00493048">
      <w:pPr>
        <w:pStyle w:val="EndnoteText"/>
        <w:spacing w:line="288" w:lineRule="auto"/>
        <w:ind w:left="720" w:hanging="720"/>
        <w:rPr>
          <w:sz w:val="24"/>
          <w:szCs w:val="24"/>
        </w:rPr>
      </w:pPr>
      <w:r w:rsidRPr="00807D65">
        <w:rPr>
          <w:sz w:val="24"/>
          <w:szCs w:val="24"/>
        </w:rPr>
        <w:t xml:space="preserve">Mantilla, </w:t>
      </w:r>
      <w:r w:rsidR="00F16B96">
        <w:rPr>
          <w:sz w:val="24"/>
          <w:szCs w:val="24"/>
        </w:rPr>
        <w:t>K</w:t>
      </w:r>
      <w:r w:rsidRPr="00807D65">
        <w:rPr>
          <w:sz w:val="24"/>
          <w:szCs w:val="24"/>
        </w:rPr>
        <w:t xml:space="preserve">. </w:t>
      </w:r>
      <w:r w:rsidR="00F16B96">
        <w:rPr>
          <w:sz w:val="24"/>
          <w:szCs w:val="24"/>
        </w:rPr>
        <w:t>(</w:t>
      </w:r>
      <w:r w:rsidRPr="00807D65">
        <w:rPr>
          <w:sz w:val="24"/>
          <w:szCs w:val="24"/>
        </w:rPr>
        <w:t>2015</w:t>
      </w:r>
      <w:r w:rsidR="00F16B96">
        <w:rPr>
          <w:sz w:val="24"/>
          <w:szCs w:val="24"/>
        </w:rPr>
        <w:t>)</w:t>
      </w:r>
      <w:r w:rsidRPr="00807D65">
        <w:rPr>
          <w:sz w:val="24"/>
          <w:szCs w:val="24"/>
        </w:rPr>
        <w:t xml:space="preserve">. </w:t>
      </w:r>
      <w:r w:rsidRPr="00807D65">
        <w:rPr>
          <w:i/>
          <w:iCs/>
          <w:sz w:val="24"/>
          <w:szCs w:val="24"/>
        </w:rPr>
        <w:t>How Misogyny Went Viral</w:t>
      </w:r>
      <w:r w:rsidRPr="00807D65">
        <w:rPr>
          <w:sz w:val="24"/>
          <w:szCs w:val="24"/>
        </w:rPr>
        <w:t>. Westpoint, CO: Praeger.</w:t>
      </w:r>
    </w:p>
    <w:p w14:paraId="16D3F14A" w14:textId="77777777" w:rsidR="00807D65" w:rsidRDefault="00807D65" w:rsidP="00493048">
      <w:pPr>
        <w:pStyle w:val="EndnoteText"/>
        <w:spacing w:line="288" w:lineRule="auto"/>
        <w:ind w:left="720" w:hanging="720"/>
        <w:rPr>
          <w:sz w:val="24"/>
          <w:szCs w:val="24"/>
        </w:rPr>
      </w:pPr>
    </w:p>
    <w:p w14:paraId="4ABF7878" w14:textId="52EC0254" w:rsidR="00493048" w:rsidRDefault="003C421F" w:rsidP="00493048">
      <w:pPr>
        <w:pStyle w:val="EndnoteText"/>
        <w:spacing w:line="288" w:lineRule="auto"/>
        <w:ind w:left="720" w:hanging="720"/>
        <w:rPr>
          <w:sz w:val="24"/>
          <w:szCs w:val="24"/>
        </w:rPr>
      </w:pPr>
      <w:r w:rsidRPr="00F16B96">
        <w:rPr>
          <w:sz w:val="24"/>
          <w:szCs w:val="24"/>
        </w:rPr>
        <w:t xml:space="preserve">Mergaert, </w:t>
      </w:r>
      <w:r w:rsidR="00F16B96" w:rsidRPr="00F16B96">
        <w:rPr>
          <w:sz w:val="24"/>
          <w:szCs w:val="24"/>
        </w:rPr>
        <w:t>L., &amp;</w:t>
      </w:r>
      <w:r w:rsidRPr="00F16B96">
        <w:rPr>
          <w:sz w:val="24"/>
          <w:szCs w:val="24"/>
        </w:rPr>
        <w:t xml:space="preserve"> Lombardo</w:t>
      </w:r>
      <w:r w:rsidR="00F16B96" w:rsidRPr="00F16B96">
        <w:rPr>
          <w:sz w:val="24"/>
          <w:szCs w:val="24"/>
        </w:rPr>
        <w:t>, E</w:t>
      </w:r>
      <w:r w:rsidRPr="00F16B96">
        <w:rPr>
          <w:sz w:val="24"/>
          <w:szCs w:val="24"/>
        </w:rPr>
        <w:t xml:space="preserve">. </w:t>
      </w:r>
      <w:r w:rsidR="00F16B96" w:rsidRPr="00F16B96">
        <w:rPr>
          <w:sz w:val="24"/>
          <w:szCs w:val="24"/>
        </w:rPr>
        <w:t>(</w:t>
      </w:r>
      <w:r w:rsidRPr="00807D65">
        <w:rPr>
          <w:sz w:val="24"/>
          <w:szCs w:val="24"/>
        </w:rPr>
        <w:t>2014</w:t>
      </w:r>
      <w:r w:rsidR="00F16B96">
        <w:rPr>
          <w:sz w:val="24"/>
          <w:szCs w:val="24"/>
        </w:rPr>
        <w:t>)</w:t>
      </w:r>
      <w:r w:rsidRPr="00807D65">
        <w:rPr>
          <w:sz w:val="24"/>
          <w:szCs w:val="24"/>
        </w:rPr>
        <w:t xml:space="preserve">. Resistance to Implementing Gender Mainstreaming in EU Research Policy. In </w:t>
      </w:r>
      <w:r w:rsidR="00F16B96" w:rsidRPr="00807D65">
        <w:rPr>
          <w:sz w:val="24"/>
          <w:szCs w:val="24"/>
        </w:rPr>
        <w:t>Weiner</w:t>
      </w:r>
      <w:r w:rsidR="00F16B96">
        <w:rPr>
          <w:sz w:val="24"/>
          <w:szCs w:val="24"/>
        </w:rPr>
        <w:t xml:space="preserve">, E., &amp; </w:t>
      </w:r>
      <w:r w:rsidR="00F16B96" w:rsidRPr="00807D65">
        <w:rPr>
          <w:sz w:val="24"/>
          <w:szCs w:val="24"/>
        </w:rPr>
        <w:t>MacRae</w:t>
      </w:r>
      <w:r w:rsidR="00F16B96">
        <w:rPr>
          <w:sz w:val="24"/>
          <w:szCs w:val="24"/>
        </w:rPr>
        <w:t>, H. (Eds.),</w:t>
      </w:r>
      <w:r w:rsidR="00F16B96" w:rsidRPr="00807D65">
        <w:rPr>
          <w:i/>
          <w:iCs/>
          <w:sz w:val="24"/>
          <w:szCs w:val="24"/>
        </w:rPr>
        <w:t xml:space="preserve"> </w:t>
      </w:r>
      <w:r w:rsidRPr="00807D65">
        <w:rPr>
          <w:i/>
          <w:iCs/>
          <w:sz w:val="24"/>
          <w:szCs w:val="24"/>
        </w:rPr>
        <w:t>The Persistent Invisibility of Gender in EU Policy</w:t>
      </w:r>
      <w:r w:rsidR="00F16B96">
        <w:rPr>
          <w:i/>
          <w:iCs/>
          <w:sz w:val="24"/>
          <w:szCs w:val="24"/>
        </w:rPr>
        <w:t xml:space="preserve"> (</w:t>
      </w:r>
      <w:r w:rsidR="00F16B96" w:rsidRPr="00F16B96">
        <w:rPr>
          <w:sz w:val="24"/>
          <w:szCs w:val="24"/>
        </w:rPr>
        <w:t>pp</w:t>
      </w:r>
      <w:r w:rsidR="00F16B96">
        <w:rPr>
          <w:i/>
          <w:iCs/>
          <w:sz w:val="24"/>
          <w:szCs w:val="24"/>
        </w:rPr>
        <w:t xml:space="preserve">. </w:t>
      </w:r>
      <w:r w:rsidR="00F16B96" w:rsidRPr="00807D65">
        <w:rPr>
          <w:sz w:val="24"/>
          <w:szCs w:val="24"/>
        </w:rPr>
        <w:t>1–21</w:t>
      </w:r>
      <w:r w:rsidR="00F16B96">
        <w:rPr>
          <w:sz w:val="24"/>
          <w:szCs w:val="24"/>
        </w:rPr>
        <w:t>).</w:t>
      </w:r>
      <w:r w:rsidRPr="00807D65">
        <w:rPr>
          <w:sz w:val="24"/>
          <w:szCs w:val="24"/>
        </w:rPr>
        <w:t xml:space="preserve"> </w:t>
      </w:r>
      <w:r w:rsidR="00F16B96">
        <w:rPr>
          <w:sz w:val="24"/>
          <w:szCs w:val="24"/>
        </w:rPr>
        <w:t xml:space="preserve">Vienna: </w:t>
      </w:r>
      <w:r w:rsidRPr="00807D65">
        <w:rPr>
          <w:sz w:val="24"/>
          <w:szCs w:val="24"/>
        </w:rPr>
        <w:t>European Integration online Papers (EIoP)</w:t>
      </w:r>
      <w:r w:rsidRPr="00F16B96">
        <w:rPr>
          <w:sz w:val="24"/>
          <w:szCs w:val="24"/>
        </w:rPr>
        <w:t xml:space="preserve">. </w:t>
      </w:r>
      <w:r w:rsidR="00F16B96" w:rsidRPr="00F16B96">
        <w:rPr>
          <w:sz w:val="24"/>
          <w:szCs w:val="24"/>
        </w:rPr>
        <w:t>Re</w:t>
      </w:r>
      <w:r w:rsidR="00F16B96">
        <w:rPr>
          <w:sz w:val="24"/>
          <w:szCs w:val="24"/>
        </w:rPr>
        <w:t xml:space="preserve">trieved from </w:t>
      </w:r>
      <w:hyperlink r:id="rId17" w:history="1">
        <w:r w:rsidR="00F16B96" w:rsidRPr="002A0AE4">
          <w:rPr>
            <w:rStyle w:val="Hyperlink"/>
            <w:sz w:val="24"/>
            <w:szCs w:val="24"/>
          </w:rPr>
          <w:t>http://eiop.or.at/eiop/texte/2014-005a.htm</w:t>
        </w:r>
      </w:hyperlink>
    </w:p>
    <w:p w14:paraId="43223239" w14:textId="11ED8928" w:rsidR="00F16B96" w:rsidRDefault="00F16B96" w:rsidP="00493048">
      <w:pPr>
        <w:pStyle w:val="EndnoteText"/>
        <w:spacing w:line="288" w:lineRule="auto"/>
        <w:ind w:left="720" w:hanging="720"/>
        <w:rPr>
          <w:sz w:val="24"/>
          <w:szCs w:val="24"/>
        </w:rPr>
      </w:pPr>
    </w:p>
    <w:p w14:paraId="367659F4" w14:textId="5D7E53A0" w:rsidR="00493048" w:rsidRPr="00807D65" w:rsidRDefault="003C421F" w:rsidP="00493048">
      <w:pPr>
        <w:pStyle w:val="EndnoteText"/>
        <w:spacing w:line="288" w:lineRule="auto"/>
        <w:ind w:left="720" w:hanging="720"/>
        <w:rPr>
          <w:sz w:val="24"/>
          <w:szCs w:val="24"/>
        </w:rPr>
      </w:pPr>
      <w:r w:rsidRPr="00F16B96">
        <w:rPr>
          <w:sz w:val="24"/>
          <w:szCs w:val="24"/>
        </w:rPr>
        <w:t xml:space="preserve">Moore, S. </w:t>
      </w:r>
      <w:r w:rsidR="00F16B96" w:rsidRPr="00F16B96">
        <w:rPr>
          <w:sz w:val="24"/>
          <w:szCs w:val="24"/>
        </w:rPr>
        <w:t>(</w:t>
      </w:r>
      <w:r w:rsidRPr="00807D65">
        <w:rPr>
          <w:sz w:val="24"/>
          <w:szCs w:val="24"/>
        </w:rPr>
        <w:t>2013</w:t>
      </w:r>
      <w:r w:rsidR="00F16B96">
        <w:rPr>
          <w:sz w:val="24"/>
          <w:szCs w:val="24"/>
        </w:rPr>
        <w:t>, July 31)</w:t>
      </w:r>
      <w:r w:rsidRPr="00807D65">
        <w:rPr>
          <w:sz w:val="24"/>
          <w:szCs w:val="24"/>
        </w:rPr>
        <w:t xml:space="preserve">. The Backlash against Feminism Aims to Preserve the “Manosphere”. </w:t>
      </w:r>
      <w:r w:rsidRPr="00807D65">
        <w:rPr>
          <w:i/>
          <w:iCs/>
          <w:sz w:val="24"/>
          <w:szCs w:val="24"/>
        </w:rPr>
        <w:t>The Guardian</w:t>
      </w:r>
      <w:r w:rsidRPr="00807D65">
        <w:rPr>
          <w:sz w:val="24"/>
          <w:szCs w:val="24"/>
        </w:rPr>
        <w:t xml:space="preserve">. </w:t>
      </w:r>
      <w:r w:rsidR="00F16B96">
        <w:rPr>
          <w:sz w:val="24"/>
          <w:szCs w:val="24"/>
        </w:rPr>
        <w:t xml:space="preserve">Retrieved from </w:t>
      </w:r>
      <w:hyperlink r:id="rId18" w:history="1">
        <w:r w:rsidR="00F16B96" w:rsidRPr="002A0AE4">
          <w:rPr>
            <w:rStyle w:val="Hyperlink"/>
            <w:sz w:val="24"/>
            <w:szCs w:val="24"/>
          </w:rPr>
          <w:t>https://www.theguardian.com/commentisfree/2013/jul/31/backlash-against-feminism-manosphere-women</w:t>
        </w:r>
      </w:hyperlink>
    </w:p>
    <w:p w14:paraId="389F2994" w14:textId="77777777" w:rsidR="00807D65" w:rsidRDefault="00807D65" w:rsidP="00C32AFE">
      <w:pPr>
        <w:pStyle w:val="EndnoteText"/>
        <w:spacing w:line="288" w:lineRule="auto"/>
        <w:ind w:left="720" w:hanging="720"/>
        <w:rPr>
          <w:rFonts w:eastAsia="Verdana"/>
          <w:sz w:val="24"/>
          <w:szCs w:val="24"/>
        </w:rPr>
      </w:pPr>
    </w:p>
    <w:p w14:paraId="2B9D6E85" w14:textId="1588B547" w:rsidR="00C32AFE" w:rsidRPr="00807D65" w:rsidRDefault="00C32AFE" w:rsidP="00C32AFE">
      <w:pPr>
        <w:pStyle w:val="EndnoteText"/>
        <w:spacing w:line="288" w:lineRule="auto"/>
        <w:ind w:left="720" w:hanging="720"/>
        <w:rPr>
          <w:sz w:val="24"/>
          <w:szCs w:val="24"/>
        </w:rPr>
      </w:pPr>
      <w:r w:rsidRPr="00807D65">
        <w:rPr>
          <w:rFonts w:eastAsia="Verdana"/>
          <w:sz w:val="24"/>
          <w:szCs w:val="24"/>
        </w:rPr>
        <w:t xml:space="preserve">Mudde, C. (2007). </w:t>
      </w:r>
      <w:r w:rsidRPr="00807D65">
        <w:rPr>
          <w:rFonts w:eastAsia="Verdana"/>
          <w:i/>
          <w:sz w:val="24"/>
          <w:szCs w:val="24"/>
        </w:rPr>
        <w:t>Populist Radical Right Parties in Europe</w:t>
      </w:r>
      <w:r w:rsidRPr="00807D65">
        <w:rPr>
          <w:rFonts w:eastAsia="Verdana"/>
          <w:sz w:val="24"/>
          <w:szCs w:val="24"/>
        </w:rPr>
        <w:t>. Nueva York: Cambridge University Press.</w:t>
      </w:r>
    </w:p>
    <w:p w14:paraId="35AE18CB" w14:textId="77777777" w:rsidR="00807D65" w:rsidRDefault="00807D65" w:rsidP="00493048">
      <w:pPr>
        <w:pStyle w:val="EndnoteText"/>
        <w:spacing w:line="288" w:lineRule="auto"/>
        <w:ind w:left="720" w:hanging="720"/>
        <w:rPr>
          <w:sz w:val="24"/>
          <w:szCs w:val="24"/>
        </w:rPr>
      </w:pPr>
    </w:p>
    <w:p w14:paraId="6F6B56D1" w14:textId="7836A423" w:rsidR="00493048" w:rsidRPr="00807D65" w:rsidRDefault="003C421F" w:rsidP="00493048">
      <w:pPr>
        <w:pStyle w:val="EndnoteText"/>
        <w:spacing w:line="288" w:lineRule="auto"/>
        <w:ind w:left="720" w:hanging="720"/>
        <w:rPr>
          <w:sz w:val="24"/>
          <w:szCs w:val="24"/>
        </w:rPr>
      </w:pPr>
      <w:r w:rsidRPr="00807D65">
        <w:rPr>
          <w:sz w:val="24"/>
          <w:szCs w:val="24"/>
        </w:rPr>
        <w:t>Norris, P</w:t>
      </w:r>
      <w:r w:rsidR="00F16B96">
        <w:rPr>
          <w:sz w:val="24"/>
          <w:szCs w:val="24"/>
        </w:rPr>
        <w:t>.</w:t>
      </w:r>
      <w:r w:rsidRPr="00807D65">
        <w:rPr>
          <w:sz w:val="24"/>
          <w:szCs w:val="24"/>
        </w:rPr>
        <w:t xml:space="preserve">, </w:t>
      </w:r>
      <w:r w:rsidR="00F16B96">
        <w:rPr>
          <w:sz w:val="24"/>
          <w:szCs w:val="24"/>
        </w:rPr>
        <w:t xml:space="preserve">&amp; </w:t>
      </w:r>
      <w:r w:rsidRPr="00807D65">
        <w:rPr>
          <w:sz w:val="24"/>
          <w:szCs w:val="24"/>
        </w:rPr>
        <w:t>Inglehart</w:t>
      </w:r>
      <w:r w:rsidR="00F16B96">
        <w:rPr>
          <w:sz w:val="24"/>
          <w:szCs w:val="24"/>
        </w:rPr>
        <w:t>, R. (</w:t>
      </w:r>
      <w:r w:rsidRPr="00807D65">
        <w:rPr>
          <w:sz w:val="24"/>
          <w:szCs w:val="24"/>
        </w:rPr>
        <w:t>2019</w:t>
      </w:r>
      <w:r w:rsidR="00F16B96">
        <w:rPr>
          <w:sz w:val="24"/>
          <w:szCs w:val="24"/>
        </w:rPr>
        <w:t>)</w:t>
      </w:r>
      <w:r w:rsidRPr="00807D65">
        <w:rPr>
          <w:sz w:val="24"/>
          <w:szCs w:val="24"/>
        </w:rPr>
        <w:t xml:space="preserve">. </w:t>
      </w:r>
      <w:r w:rsidRPr="00807D65">
        <w:rPr>
          <w:i/>
          <w:iCs/>
          <w:sz w:val="24"/>
          <w:szCs w:val="24"/>
        </w:rPr>
        <w:t>Cultural Backlash: Trump, Brexit, and the Rise of Authoritarian Populism</w:t>
      </w:r>
      <w:r w:rsidRPr="00807D65">
        <w:rPr>
          <w:sz w:val="24"/>
          <w:szCs w:val="24"/>
        </w:rPr>
        <w:t>. Cambridge: Cambridge University Press.</w:t>
      </w:r>
    </w:p>
    <w:p w14:paraId="7B3D3844" w14:textId="77777777" w:rsidR="00807D65" w:rsidRDefault="00807D65" w:rsidP="00493048">
      <w:pPr>
        <w:pStyle w:val="EndnoteText"/>
        <w:spacing w:line="288" w:lineRule="auto"/>
        <w:ind w:left="720" w:hanging="720"/>
        <w:rPr>
          <w:sz w:val="24"/>
          <w:szCs w:val="24"/>
        </w:rPr>
      </w:pPr>
    </w:p>
    <w:p w14:paraId="5A4FCC2C" w14:textId="32DBD484" w:rsidR="00493048" w:rsidRPr="00FC3E55" w:rsidRDefault="003C421F" w:rsidP="00493048">
      <w:pPr>
        <w:pStyle w:val="EndnoteText"/>
        <w:spacing w:line="288" w:lineRule="auto"/>
        <w:ind w:left="720" w:hanging="720"/>
        <w:rPr>
          <w:sz w:val="24"/>
          <w:szCs w:val="24"/>
          <w:lang w:val="da-DK"/>
        </w:rPr>
      </w:pPr>
      <w:r w:rsidRPr="00807D65">
        <w:rPr>
          <w:sz w:val="24"/>
          <w:szCs w:val="24"/>
        </w:rPr>
        <w:t xml:space="preserve">Otterbacher, </w:t>
      </w:r>
      <w:r w:rsidR="00F16B96">
        <w:rPr>
          <w:sz w:val="24"/>
          <w:szCs w:val="24"/>
        </w:rPr>
        <w:t>J.</w:t>
      </w:r>
      <w:r w:rsidRPr="00807D65">
        <w:rPr>
          <w:sz w:val="24"/>
          <w:szCs w:val="24"/>
        </w:rPr>
        <w:t xml:space="preserve">, Bates, </w:t>
      </w:r>
      <w:r w:rsidR="00F16B96">
        <w:rPr>
          <w:sz w:val="24"/>
          <w:szCs w:val="24"/>
        </w:rPr>
        <w:t xml:space="preserve">J., &amp; </w:t>
      </w:r>
      <w:r w:rsidRPr="00807D65">
        <w:rPr>
          <w:sz w:val="24"/>
          <w:szCs w:val="24"/>
        </w:rPr>
        <w:t>Clough</w:t>
      </w:r>
      <w:r w:rsidR="00F16B96">
        <w:rPr>
          <w:sz w:val="24"/>
          <w:szCs w:val="24"/>
        </w:rPr>
        <w:t>, P</w:t>
      </w:r>
      <w:r w:rsidRPr="00807D65">
        <w:rPr>
          <w:sz w:val="24"/>
          <w:szCs w:val="24"/>
        </w:rPr>
        <w:t xml:space="preserve">. </w:t>
      </w:r>
      <w:r w:rsidR="00F16B96">
        <w:rPr>
          <w:sz w:val="24"/>
          <w:szCs w:val="24"/>
        </w:rPr>
        <w:t>(</w:t>
      </w:r>
      <w:r w:rsidRPr="00807D65">
        <w:rPr>
          <w:sz w:val="24"/>
          <w:szCs w:val="24"/>
        </w:rPr>
        <w:t>2017</w:t>
      </w:r>
      <w:r w:rsidR="00F16B96">
        <w:rPr>
          <w:sz w:val="24"/>
          <w:szCs w:val="24"/>
        </w:rPr>
        <w:t>, May)</w:t>
      </w:r>
      <w:r w:rsidRPr="00807D65">
        <w:rPr>
          <w:sz w:val="24"/>
          <w:szCs w:val="24"/>
        </w:rPr>
        <w:t xml:space="preserve">. Competent Men and Warm Women: Gender Stereotypes and Backlash in Image Search Results. </w:t>
      </w:r>
      <w:r w:rsidR="00F16B96">
        <w:rPr>
          <w:sz w:val="24"/>
          <w:szCs w:val="24"/>
        </w:rPr>
        <w:t>Paper presented at the</w:t>
      </w:r>
      <w:r w:rsidRPr="00807D65">
        <w:rPr>
          <w:sz w:val="24"/>
          <w:szCs w:val="24"/>
        </w:rPr>
        <w:t xml:space="preserve"> </w:t>
      </w:r>
      <w:r w:rsidRPr="00F16B96">
        <w:rPr>
          <w:sz w:val="24"/>
          <w:szCs w:val="24"/>
        </w:rPr>
        <w:t>CHI Conference on Human Factors in Computing Systems</w:t>
      </w:r>
      <w:r w:rsidRPr="00807D65">
        <w:rPr>
          <w:sz w:val="24"/>
          <w:szCs w:val="24"/>
        </w:rPr>
        <w:t xml:space="preserve">, </w:t>
      </w:r>
      <w:r w:rsidR="00F16B96" w:rsidRPr="00807D65">
        <w:rPr>
          <w:sz w:val="24"/>
          <w:szCs w:val="24"/>
        </w:rPr>
        <w:t>Association for Computing Machinery</w:t>
      </w:r>
      <w:r w:rsidR="00F16B96">
        <w:rPr>
          <w:sz w:val="24"/>
          <w:szCs w:val="24"/>
        </w:rPr>
        <w:t>,</w:t>
      </w:r>
      <w:r w:rsidR="00F16B96" w:rsidRPr="00807D65">
        <w:rPr>
          <w:sz w:val="24"/>
          <w:szCs w:val="24"/>
        </w:rPr>
        <w:t xml:space="preserve"> </w:t>
      </w:r>
      <w:r w:rsidRPr="00807D65">
        <w:rPr>
          <w:sz w:val="24"/>
          <w:szCs w:val="24"/>
        </w:rPr>
        <w:t xml:space="preserve">Denver, CO. </w:t>
      </w:r>
      <w:hyperlink r:id="rId19" w:history="1">
        <w:r w:rsidR="00493048" w:rsidRPr="00FC3E55">
          <w:rPr>
            <w:rStyle w:val="Hyperlink"/>
            <w:sz w:val="24"/>
            <w:szCs w:val="24"/>
            <w:lang w:val="da-DK"/>
          </w:rPr>
          <w:t>doi</w:t>
        </w:r>
        <w:r w:rsidR="00F16B96" w:rsidRPr="00FC3E55">
          <w:rPr>
            <w:rStyle w:val="Hyperlink"/>
            <w:sz w:val="24"/>
            <w:szCs w:val="24"/>
            <w:lang w:val="da-DK"/>
          </w:rPr>
          <w:t>: 1</w:t>
        </w:r>
        <w:r w:rsidR="00493048" w:rsidRPr="00FC3E55">
          <w:rPr>
            <w:rStyle w:val="Hyperlink"/>
            <w:sz w:val="24"/>
            <w:szCs w:val="24"/>
            <w:lang w:val="da-DK"/>
          </w:rPr>
          <w:t>0.1145/3025453.3025727</w:t>
        </w:r>
      </w:hyperlink>
    </w:p>
    <w:p w14:paraId="7D5CEB59" w14:textId="70BDA8CB" w:rsidR="00F16B96" w:rsidRPr="00FC3E55" w:rsidRDefault="00F16B96" w:rsidP="00493048">
      <w:pPr>
        <w:pStyle w:val="EndnoteText"/>
        <w:spacing w:line="288" w:lineRule="auto"/>
        <w:ind w:left="720" w:hanging="720"/>
        <w:rPr>
          <w:sz w:val="24"/>
          <w:szCs w:val="24"/>
          <w:lang w:val="da-DK"/>
        </w:rPr>
      </w:pPr>
    </w:p>
    <w:p w14:paraId="530E4727" w14:textId="676ED205" w:rsidR="00493048" w:rsidRPr="00807D65" w:rsidRDefault="003C421F" w:rsidP="00493048">
      <w:pPr>
        <w:pStyle w:val="EndnoteText"/>
        <w:spacing w:line="288" w:lineRule="auto"/>
        <w:ind w:left="720" w:hanging="720"/>
        <w:rPr>
          <w:sz w:val="24"/>
          <w:szCs w:val="24"/>
        </w:rPr>
      </w:pPr>
      <w:r w:rsidRPr="00F16B96">
        <w:rPr>
          <w:sz w:val="24"/>
          <w:szCs w:val="24"/>
          <w:lang w:val="da-DK"/>
        </w:rPr>
        <w:t>Ouyang, X</w:t>
      </w:r>
      <w:r w:rsidR="00F16B96" w:rsidRPr="00F16B96">
        <w:rPr>
          <w:sz w:val="24"/>
          <w:szCs w:val="24"/>
          <w:lang w:val="da-DK"/>
        </w:rPr>
        <w:t>.</w:t>
      </w:r>
      <w:r w:rsidRPr="00F16B96">
        <w:rPr>
          <w:sz w:val="24"/>
          <w:szCs w:val="24"/>
          <w:lang w:val="da-DK"/>
        </w:rPr>
        <w:t xml:space="preserve">, Zhu, </w:t>
      </w:r>
      <w:r w:rsidR="00F16B96" w:rsidRPr="00F16B96">
        <w:rPr>
          <w:sz w:val="24"/>
          <w:szCs w:val="24"/>
          <w:lang w:val="da-DK"/>
        </w:rPr>
        <w:t xml:space="preserve">Y., </w:t>
      </w:r>
      <w:r w:rsidRPr="00F16B96">
        <w:rPr>
          <w:sz w:val="24"/>
          <w:szCs w:val="24"/>
          <w:lang w:val="da-DK"/>
        </w:rPr>
        <w:t>Luo</w:t>
      </w:r>
      <w:r w:rsidR="00F16B96" w:rsidRPr="00F16B96">
        <w:rPr>
          <w:sz w:val="24"/>
          <w:szCs w:val="24"/>
          <w:lang w:val="da-DK"/>
        </w:rPr>
        <w:t>, S.</w:t>
      </w:r>
      <w:r w:rsidRPr="00F16B96">
        <w:rPr>
          <w:sz w:val="24"/>
          <w:szCs w:val="24"/>
          <w:lang w:val="da-DK"/>
        </w:rPr>
        <w:t xml:space="preserve">, </w:t>
      </w:r>
      <w:r w:rsidR="00F16B96" w:rsidRPr="00F16B96">
        <w:rPr>
          <w:sz w:val="24"/>
          <w:szCs w:val="24"/>
          <w:lang w:val="da-DK"/>
        </w:rPr>
        <w:t xml:space="preserve">&amp; </w:t>
      </w:r>
      <w:r w:rsidRPr="00F16B96">
        <w:rPr>
          <w:sz w:val="24"/>
          <w:szCs w:val="24"/>
          <w:lang w:val="da-DK"/>
        </w:rPr>
        <w:t>Huang</w:t>
      </w:r>
      <w:r w:rsidR="00F16B96" w:rsidRPr="00F16B96">
        <w:rPr>
          <w:sz w:val="24"/>
          <w:szCs w:val="24"/>
          <w:lang w:val="da-DK"/>
        </w:rPr>
        <w:t>, C</w:t>
      </w:r>
      <w:r w:rsidRPr="00F16B96">
        <w:rPr>
          <w:sz w:val="24"/>
          <w:szCs w:val="24"/>
          <w:lang w:val="da-DK"/>
        </w:rPr>
        <w:t>.</w:t>
      </w:r>
      <w:r w:rsidR="00F16B96" w:rsidRPr="00F16B96">
        <w:rPr>
          <w:sz w:val="24"/>
          <w:szCs w:val="24"/>
          <w:lang w:val="da-DK"/>
        </w:rPr>
        <w:t xml:space="preserve"> (</w:t>
      </w:r>
      <w:r w:rsidRPr="00F16B96">
        <w:rPr>
          <w:sz w:val="24"/>
          <w:szCs w:val="24"/>
          <w:lang w:val="da-DK"/>
        </w:rPr>
        <w:t>2</w:t>
      </w:r>
      <w:r w:rsidR="00F16B96" w:rsidRPr="00F16B96">
        <w:rPr>
          <w:sz w:val="24"/>
          <w:szCs w:val="24"/>
          <w:lang w:val="da-DK"/>
        </w:rPr>
        <w:t>0</w:t>
      </w:r>
      <w:r w:rsidRPr="00F16B96">
        <w:rPr>
          <w:sz w:val="24"/>
          <w:szCs w:val="24"/>
          <w:lang w:val="da-DK"/>
        </w:rPr>
        <w:t>21</w:t>
      </w:r>
      <w:r w:rsidR="00F16B96" w:rsidRPr="00F16B96">
        <w:rPr>
          <w:sz w:val="24"/>
          <w:szCs w:val="24"/>
          <w:lang w:val="da-DK"/>
        </w:rPr>
        <w:t>, September)</w:t>
      </w:r>
      <w:r w:rsidRPr="00F16B96">
        <w:rPr>
          <w:sz w:val="24"/>
          <w:szCs w:val="24"/>
          <w:lang w:val="da-DK"/>
        </w:rPr>
        <w:t xml:space="preserve">. </w:t>
      </w:r>
      <w:r w:rsidRPr="00807D65">
        <w:rPr>
          <w:sz w:val="24"/>
          <w:szCs w:val="24"/>
        </w:rPr>
        <w:t xml:space="preserve">Disinformation Reinforces Female Political Inequality and Social Misogyny. </w:t>
      </w:r>
      <w:r w:rsidR="00F16B96">
        <w:rPr>
          <w:sz w:val="24"/>
          <w:szCs w:val="24"/>
        </w:rPr>
        <w:t>Paper presented at the</w:t>
      </w:r>
      <w:r w:rsidR="00F16B96" w:rsidRPr="00807D65">
        <w:rPr>
          <w:sz w:val="24"/>
          <w:szCs w:val="24"/>
        </w:rPr>
        <w:t xml:space="preserve"> </w:t>
      </w:r>
      <w:r w:rsidRPr="00F16B96">
        <w:rPr>
          <w:sz w:val="24"/>
          <w:szCs w:val="24"/>
        </w:rPr>
        <w:t>2021 International Conference on Public Relations and Social Sciences (ICPRSS 2021)</w:t>
      </w:r>
      <w:r w:rsidR="00F16B96">
        <w:rPr>
          <w:sz w:val="24"/>
          <w:szCs w:val="24"/>
        </w:rPr>
        <w:t xml:space="preserve">, </w:t>
      </w:r>
      <w:r w:rsidRPr="00807D65">
        <w:rPr>
          <w:sz w:val="24"/>
          <w:szCs w:val="24"/>
        </w:rPr>
        <w:t xml:space="preserve">Kunming. </w:t>
      </w:r>
      <w:r w:rsidR="00F16B96">
        <w:rPr>
          <w:sz w:val="24"/>
          <w:szCs w:val="24"/>
        </w:rPr>
        <w:t xml:space="preserve">Retrieved from </w:t>
      </w:r>
      <w:hyperlink r:id="rId20" w:history="1">
        <w:r w:rsidR="00F16B96" w:rsidRPr="002A0AE4">
          <w:rPr>
            <w:rStyle w:val="Hyperlink"/>
            <w:sz w:val="24"/>
            <w:szCs w:val="24"/>
          </w:rPr>
          <w:t>https://www.atlantis-press.com/proceedings/icprss-21</w:t>
        </w:r>
      </w:hyperlink>
    </w:p>
    <w:p w14:paraId="0245854A" w14:textId="77777777" w:rsidR="00807D65" w:rsidRDefault="00807D65" w:rsidP="00493048">
      <w:pPr>
        <w:pStyle w:val="EndnoteText"/>
        <w:spacing w:line="288" w:lineRule="auto"/>
        <w:ind w:left="720" w:hanging="720"/>
        <w:rPr>
          <w:sz w:val="24"/>
          <w:szCs w:val="24"/>
        </w:rPr>
      </w:pPr>
    </w:p>
    <w:p w14:paraId="72FB415E" w14:textId="31736AC0" w:rsidR="00493048" w:rsidRPr="00FC3E55" w:rsidRDefault="003C421F" w:rsidP="00493048">
      <w:pPr>
        <w:pStyle w:val="EndnoteText"/>
        <w:spacing w:line="288" w:lineRule="auto"/>
        <w:ind w:left="720" w:hanging="720"/>
        <w:rPr>
          <w:sz w:val="24"/>
          <w:szCs w:val="24"/>
          <w:lang w:val="es-ES"/>
        </w:rPr>
      </w:pPr>
      <w:r w:rsidRPr="00807D65">
        <w:rPr>
          <w:sz w:val="24"/>
          <w:szCs w:val="24"/>
        </w:rPr>
        <w:t xml:space="preserve">Pariser, E. </w:t>
      </w:r>
      <w:r w:rsidR="00F16B96">
        <w:rPr>
          <w:sz w:val="24"/>
          <w:szCs w:val="24"/>
        </w:rPr>
        <w:t>(</w:t>
      </w:r>
      <w:r w:rsidRPr="00807D65">
        <w:rPr>
          <w:sz w:val="24"/>
          <w:szCs w:val="24"/>
        </w:rPr>
        <w:t>2011</w:t>
      </w:r>
      <w:r w:rsidR="00F16B96">
        <w:rPr>
          <w:sz w:val="24"/>
          <w:szCs w:val="24"/>
        </w:rPr>
        <w:t>)</w:t>
      </w:r>
      <w:r w:rsidRPr="00807D65">
        <w:rPr>
          <w:sz w:val="24"/>
          <w:szCs w:val="24"/>
        </w:rPr>
        <w:t xml:space="preserve">. </w:t>
      </w:r>
      <w:r w:rsidRPr="00807D65">
        <w:rPr>
          <w:i/>
          <w:iCs/>
          <w:sz w:val="24"/>
          <w:szCs w:val="24"/>
        </w:rPr>
        <w:t>The Filter Bubble: What the Internet Is Hiding from You</w:t>
      </w:r>
      <w:r w:rsidRPr="00807D65">
        <w:rPr>
          <w:sz w:val="24"/>
          <w:szCs w:val="24"/>
        </w:rPr>
        <w:t xml:space="preserve">. </w:t>
      </w:r>
      <w:r w:rsidRPr="00FC3E55">
        <w:rPr>
          <w:sz w:val="24"/>
          <w:szCs w:val="24"/>
          <w:lang w:val="es-ES"/>
        </w:rPr>
        <w:t xml:space="preserve">New York: </w:t>
      </w:r>
      <w:proofErr w:type="spellStart"/>
      <w:r w:rsidRPr="00FC3E55">
        <w:rPr>
          <w:sz w:val="24"/>
          <w:szCs w:val="24"/>
          <w:lang w:val="es-ES"/>
        </w:rPr>
        <w:t>Penguin</w:t>
      </w:r>
      <w:proofErr w:type="spellEnd"/>
      <w:r w:rsidRPr="00FC3E55">
        <w:rPr>
          <w:sz w:val="24"/>
          <w:szCs w:val="24"/>
          <w:lang w:val="es-ES"/>
        </w:rPr>
        <w:t xml:space="preserve"> </w:t>
      </w:r>
      <w:proofErr w:type="spellStart"/>
      <w:r w:rsidRPr="00FC3E55">
        <w:rPr>
          <w:sz w:val="24"/>
          <w:szCs w:val="24"/>
          <w:lang w:val="es-ES"/>
        </w:rPr>
        <w:t>Press</w:t>
      </w:r>
      <w:proofErr w:type="spellEnd"/>
      <w:r w:rsidRPr="00FC3E55">
        <w:rPr>
          <w:sz w:val="24"/>
          <w:szCs w:val="24"/>
          <w:lang w:val="es-ES"/>
        </w:rPr>
        <w:t xml:space="preserve"> HC.</w:t>
      </w:r>
    </w:p>
    <w:p w14:paraId="4FF4BBF1" w14:textId="77777777" w:rsidR="00807D65" w:rsidRPr="00FC3E55" w:rsidRDefault="00807D65" w:rsidP="00493048">
      <w:pPr>
        <w:pStyle w:val="EndnoteText"/>
        <w:spacing w:line="288" w:lineRule="auto"/>
        <w:ind w:left="720" w:hanging="720"/>
        <w:rPr>
          <w:sz w:val="24"/>
          <w:szCs w:val="24"/>
          <w:lang w:val="es-ES"/>
        </w:rPr>
      </w:pPr>
    </w:p>
    <w:p w14:paraId="3D23E0B6" w14:textId="3C78D919" w:rsidR="00807D65" w:rsidRPr="00F16B96" w:rsidRDefault="003C421F" w:rsidP="00493048">
      <w:pPr>
        <w:pStyle w:val="EndnoteText"/>
        <w:spacing w:line="288" w:lineRule="auto"/>
        <w:ind w:left="720" w:hanging="720"/>
        <w:rPr>
          <w:sz w:val="24"/>
          <w:szCs w:val="24"/>
          <w:lang w:val="es-ES"/>
        </w:rPr>
      </w:pPr>
      <w:r w:rsidRPr="00F16B96">
        <w:rPr>
          <w:sz w:val="24"/>
          <w:szCs w:val="24"/>
          <w:lang w:val="es-ES"/>
        </w:rPr>
        <w:t xml:space="preserve">Rodríguez, </w:t>
      </w:r>
      <w:r w:rsidR="00F16B96" w:rsidRPr="00F16B96">
        <w:rPr>
          <w:sz w:val="24"/>
          <w:szCs w:val="24"/>
          <w:lang w:val="es-ES"/>
        </w:rPr>
        <w:t>M. P.</w:t>
      </w:r>
      <w:r w:rsidRPr="00F16B96">
        <w:rPr>
          <w:sz w:val="24"/>
          <w:szCs w:val="24"/>
          <w:lang w:val="es-ES"/>
        </w:rPr>
        <w:t xml:space="preserve">, </w:t>
      </w:r>
      <w:r w:rsidR="00F16B96" w:rsidRPr="00F16B96">
        <w:rPr>
          <w:sz w:val="24"/>
          <w:szCs w:val="24"/>
          <w:lang w:val="es-ES"/>
        </w:rPr>
        <w:t xml:space="preserve">&amp; </w:t>
      </w:r>
      <w:r w:rsidRPr="00F16B96">
        <w:rPr>
          <w:sz w:val="24"/>
          <w:szCs w:val="24"/>
          <w:lang w:val="es-ES"/>
        </w:rPr>
        <w:t>Pérez</w:t>
      </w:r>
      <w:r w:rsidR="00F16B96" w:rsidRPr="00F16B96">
        <w:rPr>
          <w:sz w:val="24"/>
          <w:szCs w:val="24"/>
          <w:lang w:val="es-ES"/>
        </w:rPr>
        <w:t>-</w:t>
      </w:r>
      <w:r w:rsidRPr="00F16B96">
        <w:rPr>
          <w:sz w:val="24"/>
          <w:szCs w:val="24"/>
          <w:lang w:val="es-ES"/>
        </w:rPr>
        <w:t>Tirado</w:t>
      </w:r>
      <w:r w:rsidR="00F16B96" w:rsidRPr="00F16B96">
        <w:rPr>
          <w:sz w:val="24"/>
          <w:szCs w:val="24"/>
          <w:lang w:val="es-ES"/>
        </w:rPr>
        <w:t>, I</w:t>
      </w:r>
      <w:r w:rsidRPr="00F16B96">
        <w:rPr>
          <w:sz w:val="24"/>
          <w:szCs w:val="24"/>
          <w:lang w:val="es-ES"/>
        </w:rPr>
        <w:t xml:space="preserve">. </w:t>
      </w:r>
      <w:r w:rsidR="00F16B96" w:rsidRPr="00F16B96">
        <w:rPr>
          <w:sz w:val="24"/>
          <w:szCs w:val="24"/>
          <w:lang w:val="es-ES"/>
        </w:rPr>
        <w:t>(</w:t>
      </w:r>
      <w:r w:rsidRPr="00F16B96">
        <w:rPr>
          <w:sz w:val="24"/>
          <w:szCs w:val="24"/>
          <w:lang w:val="es-ES"/>
        </w:rPr>
        <w:t>2020</w:t>
      </w:r>
      <w:r w:rsidR="00F16B96" w:rsidRPr="00F16B96">
        <w:rPr>
          <w:sz w:val="24"/>
          <w:szCs w:val="24"/>
          <w:lang w:val="es-ES"/>
        </w:rPr>
        <w:t>)</w:t>
      </w:r>
      <w:r w:rsidRPr="00F16B96">
        <w:rPr>
          <w:sz w:val="24"/>
          <w:szCs w:val="24"/>
          <w:lang w:val="es-ES"/>
        </w:rPr>
        <w:t xml:space="preserve">. </w:t>
      </w:r>
      <w:r w:rsidRPr="00F16B96">
        <w:rPr>
          <w:sz w:val="24"/>
          <w:szCs w:val="24"/>
        </w:rPr>
        <w:t xml:space="preserve">Resistances to the Advances of Feminism in Opinion Articles of the Basque Press. </w:t>
      </w:r>
      <w:proofErr w:type="spellStart"/>
      <w:r w:rsidR="00F16B96" w:rsidRPr="00F16B96">
        <w:rPr>
          <w:i/>
          <w:iCs/>
          <w:sz w:val="24"/>
          <w:szCs w:val="24"/>
          <w:lang w:val="es-ES"/>
        </w:rPr>
        <w:t>Anàlisi</w:t>
      </w:r>
      <w:proofErr w:type="spellEnd"/>
      <w:r w:rsidR="00F16B96" w:rsidRPr="00F16B96">
        <w:rPr>
          <w:i/>
          <w:iCs/>
          <w:sz w:val="24"/>
          <w:szCs w:val="24"/>
          <w:lang w:val="es-ES"/>
        </w:rPr>
        <w:t xml:space="preserve">: </w:t>
      </w:r>
      <w:proofErr w:type="spellStart"/>
      <w:r w:rsidR="00F16B96" w:rsidRPr="00F16B96">
        <w:rPr>
          <w:i/>
          <w:iCs/>
          <w:sz w:val="24"/>
          <w:szCs w:val="24"/>
          <w:lang w:val="es-ES"/>
        </w:rPr>
        <w:t>Quaderns</w:t>
      </w:r>
      <w:proofErr w:type="spellEnd"/>
      <w:r w:rsidR="00F16B96" w:rsidRPr="00F16B96">
        <w:rPr>
          <w:i/>
          <w:iCs/>
          <w:sz w:val="24"/>
          <w:szCs w:val="24"/>
          <w:lang w:val="es-ES"/>
        </w:rPr>
        <w:t xml:space="preserve"> de </w:t>
      </w:r>
      <w:proofErr w:type="spellStart"/>
      <w:r w:rsidR="00F16B96" w:rsidRPr="00F16B96">
        <w:rPr>
          <w:i/>
          <w:iCs/>
          <w:sz w:val="24"/>
          <w:szCs w:val="24"/>
          <w:lang w:val="es-ES"/>
        </w:rPr>
        <w:t>Comunicació</w:t>
      </w:r>
      <w:proofErr w:type="spellEnd"/>
      <w:r w:rsidR="00F16B96" w:rsidRPr="00F16B96">
        <w:rPr>
          <w:i/>
          <w:iCs/>
          <w:sz w:val="24"/>
          <w:szCs w:val="24"/>
          <w:lang w:val="es-ES"/>
        </w:rPr>
        <w:t xml:space="preserve"> i Cultura, </w:t>
      </w:r>
      <w:r w:rsidR="00F16B96" w:rsidRPr="00F16B96">
        <w:rPr>
          <w:sz w:val="24"/>
          <w:szCs w:val="24"/>
          <w:lang w:val="es-ES"/>
        </w:rPr>
        <w:t xml:space="preserve">núm. </w:t>
      </w:r>
      <w:proofErr w:type="spellStart"/>
      <w:r w:rsidR="00F16B96" w:rsidRPr="00F16B96">
        <w:rPr>
          <w:sz w:val="24"/>
          <w:szCs w:val="24"/>
          <w:lang w:val="es-ES"/>
        </w:rPr>
        <w:t>extraordinari</w:t>
      </w:r>
      <w:proofErr w:type="spellEnd"/>
      <w:r w:rsidR="00F16B96" w:rsidRPr="00F16B96">
        <w:rPr>
          <w:sz w:val="24"/>
          <w:szCs w:val="24"/>
          <w:lang w:val="es-ES"/>
        </w:rPr>
        <w:t xml:space="preserve">, 85-98. </w:t>
      </w:r>
      <w:proofErr w:type="spellStart"/>
      <w:r w:rsidR="00F16B96" w:rsidRPr="00F16B96">
        <w:rPr>
          <w:sz w:val="24"/>
          <w:szCs w:val="24"/>
          <w:lang w:val="es-ES"/>
        </w:rPr>
        <w:t>doi</w:t>
      </w:r>
      <w:proofErr w:type="spellEnd"/>
      <w:r w:rsidR="00F16B96" w:rsidRPr="00F16B96">
        <w:rPr>
          <w:sz w:val="24"/>
          <w:szCs w:val="24"/>
          <w:lang w:val="es-ES"/>
        </w:rPr>
        <w:t>: 10.5565/</w:t>
      </w:r>
      <w:proofErr w:type="spellStart"/>
      <w:r w:rsidR="00F16B96" w:rsidRPr="00F16B96">
        <w:rPr>
          <w:sz w:val="24"/>
          <w:szCs w:val="24"/>
          <w:lang w:val="es-ES"/>
        </w:rPr>
        <w:t>rev</w:t>
      </w:r>
      <w:proofErr w:type="spellEnd"/>
      <w:r w:rsidR="00F16B96" w:rsidRPr="00F16B96">
        <w:rPr>
          <w:sz w:val="24"/>
          <w:szCs w:val="24"/>
          <w:lang w:val="es-ES"/>
        </w:rPr>
        <w:t>/analisi.3252</w:t>
      </w:r>
    </w:p>
    <w:p w14:paraId="70353712" w14:textId="77777777" w:rsidR="00F16B96" w:rsidRPr="00F16B96" w:rsidRDefault="00F16B96" w:rsidP="00493048">
      <w:pPr>
        <w:pStyle w:val="EndnoteText"/>
        <w:spacing w:line="288" w:lineRule="auto"/>
        <w:ind w:left="720" w:hanging="720"/>
        <w:rPr>
          <w:sz w:val="24"/>
          <w:szCs w:val="24"/>
          <w:lang w:val="es-ES"/>
        </w:rPr>
      </w:pPr>
    </w:p>
    <w:p w14:paraId="20AF7CEF" w14:textId="6BDC379F" w:rsidR="00493048" w:rsidRPr="00807D65" w:rsidRDefault="003C421F" w:rsidP="00493048">
      <w:pPr>
        <w:pStyle w:val="EndnoteText"/>
        <w:spacing w:line="288" w:lineRule="auto"/>
        <w:ind w:left="720" w:hanging="720"/>
        <w:rPr>
          <w:sz w:val="24"/>
          <w:szCs w:val="24"/>
        </w:rPr>
      </w:pPr>
      <w:r w:rsidRPr="00807D65">
        <w:rPr>
          <w:sz w:val="24"/>
          <w:szCs w:val="24"/>
        </w:rPr>
        <w:t xml:space="preserve">Sanders, </w:t>
      </w:r>
      <w:r w:rsidR="00F16B96">
        <w:rPr>
          <w:sz w:val="24"/>
          <w:szCs w:val="24"/>
        </w:rPr>
        <w:t>R.</w:t>
      </w:r>
      <w:r w:rsidRPr="00807D65">
        <w:rPr>
          <w:sz w:val="24"/>
          <w:szCs w:val="24"/>
        </w:rPr>
        <w:t>,</w:t>
      </w:r>
      <w:r w:rsidR="00F16B96">
        <w:rPr>
          <w:sz w:val="24"/>
          <w:szCs w:val="24"/>
        </w:rPr>
        <w:t xml:space="preserve"> &amp; J</w:t>
      </w:r>
      <w:r w:rsidRPr="00807D65">
        <w:rPr>
          <w:sz w:val="24"/>
          <w:szCs w:val="24"/>
        </w:rPr>
        <w:t>enkins</w:t>
      </w:r>
      <w:r w:rsidR="00F16B96">
        <w:rPr>
          <w:sz w:val="24"/>
          <w:szCs w:val="24"/>
        </w:rPr>
        <w:t>, L. D</w:t>
      </w:r>
      <w:r w:rsidRPr="00807D65">
        <w:rPr>
          <w:sz w:val="24"/>
          <w:szCs w:val="24"/>
        </w:rPr>
        <w:t xml:space="preserve">. </w:t>
      </w:r>
      <w:r w:rsidR="00F16B96">
        <w:rPr>
          <w:sz w:val="24"/>
          <w:szCs w:val="24"/>
        </w:rPr>
        <w:t>(</w:t>
      </w:r>
      <w:r w:rsidRPr="00807D65">
        <w:rPr>
          <w:sz w:val="24"/>
          <w:szCs w:val="24"/>
        </w:rPr>
        <w:t>2022</w:t>
      </w:r>
      <w:r w:rsidR="00F16B96">
        <w:rPr>
          <w:sz w:val="24"/>
          <w:szCs w:val="24"/>
        </w:rPr>
        <w:t>)</w:t>
      </w:r>
      <w:r w:rsidRPr="00807D65">
        <w:rPr>
          <w:sz w:val="24"/>
          <w:szCs w:val="24"/>
        </w:rPr>
        <w:t xml:space="preserve">. Special Issue Introduction: Contemporary International Antifeminism’. </w:t>
      </w:r>
      <w:r w:rsidRPr="00807D65">
        <w:rPr>
          <w:i/>
          <w:iCs/>
          <w:sz w:val="24"/>
          <w:szCs w:val="24"/>
        </w:rPr>
        <w:t>Global Constitutionalism</w:t>
      </w:r>
      <w:r w:rsidRPr="00807D65">
        <w:rPr>
          <w:sz w:val="24"/>
          <w:szCs w:val="24"/>
        </w:rPr>
        <w:t xml:space="preserve">, Special issue introduction: Contemporary international antifeminism, </w:t>
      </w:r>
      <w:r w:rsidRPr="00F16B96">
        <w:rPr>
          <w:i/>
          <w:iCs/>
          <w:sz w:val="24"/>
          <w:szCs w:val="24"/>
        </w:rPr>
        <w:t>11</w:t>
      </w:r>
      <w:r w:rsidRPr="00807D65">
        <w:rPr>
          <w:sz w:val="24"/>
          <w:szCs w:val="24"/>
        </w:rPr>
        <w:t>(3)</w:t>
      </w:r>
      <w:r w:rsidR="00F16B96">
        <w:rPr>
          <w:sz w:val="24"/>
          <w:szCs w:val="24"/>
        </w:rPr>
        <w:t>,</w:t>
      </w:r>
      <w:r w:rsidRPr="00807D65">
        <w:rPr>
          <w:sz w:val="24"/>
          <w:szCs w:val="24"/>
        </w:rPr>
        <w:t xml:space="preserve"> 369–78. </w:t>
      </w:r>
      <w:hyperlink r:id="rId21" w:history="1">
        <w:proofErr w:type="spellStart"/>
        <w:r w:rsidR="00493048" w:rsidRPr="00807D65">
          <w:rPr>
            <w:rStyle w:val="Hyperlink"/>
            <w:sz w:val="24"/>
            <w:szCs w:val="24"/>
          </w:rPr>
          <w:t>doi</w:t>
        </w:r>
        <w:proofErr w:type="spellEnd"/>
        <w:r w:rsidR="00F16B96">
          <w:rPr>
            <w:rStyle w:val="Hyperlink"/>
            <w:sz w:val="24"/>
            <w:szCs w:val="24"/>
          </w:rPr>
          <w:t xml:space="preserve">: </w:t>
        </w:r>
        <w:r w:rsidR="00493048" w:rsidRPr="00807D65">
          <w:rPr>
            <w:rStyle w:val="Hyperlink"/>
            <w:sz w:val="24"/>
            <w:szCs w:val="24"/>
          </w:rPr>
          <w:t>10.1017/S2045381722000144</w:t>
        </w:r>
      </w:hyperlink>
    </w:p>
    <w:p w14:paraId="0CC6D636" w14:textId="77777777" w:rsidR="00807D65" w:rsidRDefault="00807D65" w:rsidP="00493048">
      <w:pPr>
        <w:pStyle w:val="EndnoteText"/>
        <w:spacing w:line="288" w:lineRule="auto"/>
        <w:ind w:left="720" w:hanging="720"/>
        <w:rPr>
          <w:sz w:val="24"/>
          <w:szCs w:val="24"/>
        </w:rPr>
      </w:pPr>
    </w:p>
    <w:p w14:paraId="680E9EB9" w14:textId="7DC3DE0D" w:rsidR="00493048" w:rsidRPr="00F16B96" w:rsidRDefault="003C421F" w:rsidP="00493048">
      <w:pPr>
        <w:pStyle w:val="EndnoteText"/>
        <w:spacing w:line="288" w:lineRule="auto"/>
        <w:ind w:left="720" w:hanging="720"/>
        <w:rPr>
          <w:sz w:val="24"/>
          <w:szCs w:val="24"/>
        </w:rPr>
      </w:pPr>
      <w:r w:rsidRPr="00807D65">
        <w:rPr>
          <w:sz w:val="24"/>
          <w:szCs w:val="24"/>
        </w:rPr>
        <w:t xml:space="preserve">Schutzbach, </w:t>
      </w:r>
      <w:r w:rsidR="00F16B96">
        <w:rPr>
          <w:sz w:val="24"/>
          <w:szCs w:val="24"/>
        </w:rPr>
        <w:t>F</w:t>
      </w:r>
      <w:r w:rsidRPr="00807D65">
        <w:rPr>
          <w:sz w:val="24"/>
          <w:szCs w:val="24"/>
        </w:rPr>
        <w:t xml:space="preserve">. </w:t>
      </w:r>
      <w:r w:rsidR="00F16B96">
        <w:rPr>
          <w:sz w:val="24"/>
          <w:szCs w:val="24"/>
        </w:rPr>
        <w:t>(</w:t>
      </w:r>
      <w:r w:rsidRPr="00807D65">
        <w:rPr>
          <w:sz w:val="24"/>
          <w:szCs w:val="24"/>
        </w:rPr>
        <w:t>2019</w:t>
      </w:r>
      <w:r w:rsidR="00F16B96">
        <w:rPr>
          <w:sz w:val="24"/>
          <w:szCs w:val="24"/>
        </w:rPr>
        <w:t>)</w:t>
      </w:r>
      <w:r w:rsidRPr="00807D65">
        <w:rPr>
          <w:sz w:val="24"/>
          <w:szCs w:val="24"/>
        </w:rPr>
        <w:t xml:space="preserve">. </w:t>
      </w:r>
      <w:r w:rsidRPr="00F16B96">
        <w:rPr>
          <w:i/>
          <w:iCs/>
          <w:sz w:val="24"/>
          <w:szCs w:val="24"/>
        </w:rPr>
        <w:t xml:space="preserve">Antifeminism Is Making Right-Wing Stances Socially Acceptable. </w:t>
      </w:r>
      <w:r w:rsidR="00F16B96">
        <w:rPr>
          <w:sz w:val="24"/>
          <w:szCs w:val="24"/>
        </w:rPr>
        <w:t>(</w:t>
      </w:r>
      <w:r w:rsidRPr="00FC3E55">
        <w:rPr>
          <w:sz w:val="24"/>
          <w:szCs w:val="24"/>
        </w:rPr>
        <w:t>Heinrich Boell Stiftung</w:t>
      </w:r>
      <w:r w:rsidR="00F16B96" w:rsidRPr="00FC3E55">
        <w:rPr>
          <w:sz w:val="24"/>
          <w:szCs w:val="24"/>
        </w:rPr>
        <w:t xml:space="preserve"> publication)</w:t>
      </w:r>
      <w:r w:rsidRPr="00FC3E55">
        <w:rPr>
          <w:sz w:val="24"/>
          <w:szCs w:val="24"/>
        </w:rPr>
        <w:t xml:space="preserve">. </w:t>
      </w:r>
      <w:r w:rsidR="00F16B96" w:rsidRPr="00F16B96">
        <w:rPr>
          <w:sz w:val="24"/>
          <w:szCs w:val="24"/>
        </w:rPr>
        <w:t xml:space="preserve">Retrieved </w:t>
      </w:r>
      <w:r w:rsidR="00F16B96">
        <w:rPr>
          <w:sz w:val="24"/>
          <w:szCs w:val="24"/>
        </w:rPr>
        <w:t xml:space="preserve">from </w:t>
      </w:r>
      <w:hyperlink r:id="rId22" w:history="1">
        <w:r w:rsidR="00F16B96" w:rsidRPr="002A0AE4">
          <w:rPr>
            <w:rStyle w:val="Hyperlink"/>
            <w:sz w:val="24"/>
            <w:szCs w:val="24"/>
          </w:rPr>
          <w:t>https://www.gwi-boell.de/en/2019/05/03/anti-feminism-making-right-wing-stances-socially-acceptable</w:t>
        </w:r>
      </w:hyperlink>
    </w:p>
    <w:p w14:paraId="06C2250C" w14:textId="77777777" w:rsidR="00807D65" w:rsidRPr="00F16B96" w:rsidRDefault="00807D65" w:rsidP="00493048">
      <w:pPr>
        <w:pStyle w:val="EndnoteText"/>
        <w:spacing w:line="288" w:lineRule="auto"/>
        <w:ind w:left="720" w:hanging="720"/>
        <w:rPr>
          <w:sz w:val="24"/>
          <w:szCs w:val="24"/>
        </w:rPr>
      </w:pPr>
    </w:p>
    <w:p w14:paraId="333DC8D7" w14:textId="335FFCE3" w:rsidR="00493048" w:rsidRPr="00F16B96" w:rsidRDefault="003C421F" w:rsidP="00493048">
      <w:pPr>
        <w:pStyle w:val="EndnoteText"/>
        <w:spacing w:line="288" w:lineRule="auto"/>
        <w:ind w:left="720" w:hanging="720"/>
        <w:rPr>
          <w:sz w:val="24"/>
          <w:szCs w:val="24"/>
        </w:rPr>
      </w:pPr>
      <w:r w:rsidRPr="00F16B96">
        <w:rPr>
          <w:sz w:val="24"/>
          <w:szCs w:val="24"/>
        </w:rPr>
        <w:t xml:space="preserve">Siapera, E. </w:t>
      </w:r>
      <w:r w:rsidR="00F16B96" w:rsidRPr="00F16B96">
        <w:rPr>
          <w:sz w:val="24"/>
          <w:szCs w:val="24"/>
        </w:rPr>
        <w:t>(</w:t>
      </w:r>
      <w:r w:rsidRPr="00F16B96">
        <w:rPr>
          <w:sz w:val="24"/>
          <w:szCs w:val="24"/>
        </w:rPr>
        <w:t>2019</w:t>
      </w:r>
      <w:r w:rsidR="00F16B96" w:rsidRPr="00F16B96">
        <w:rPr>
          <w:sz w:val="24"/>
          <w:szCs w:val="24"/>
        </w:rPr>
        <w:t>)</w:t>
      </w:r>
      <w:r w:rsidRPr="00F16B96">
        <w:rPr>
          <w:sz w:val="24"/>
          <w:szCs w:val="24"/>
        </w:rPr>
        <w:t xml:space="preserve">. Online Misogyny as Witch Hunt: Primitive Accumulation in the Age of Techno-Capitalism. </w:t>
      </w:r>
      <w:r w:rsidRPr="00F16B96">
        <w:rPr>
          <w:sz w:val="24"/>
          <w:szCs w:val="24"/>
          <w:lang w:val="de-AT"/>
        </w:rPr>
        <w:t xml:space="preserve">In </w:t>
      </w:r>
      <w:r w:rsidR="00F16B96" w:rsidRPr="00F16B96">
        <w:rPr>
          <w:sz w:val="24"/>
          <w:szCs w:val="24"/>
          <w:lang w:val="de-AT"/>
        </w:rPr>
        <w:t>Ging, E., &amp; Siapera, E. (Eds.),</w:t>
      </w:r>
      <w:r w:rsidR="00F16B96" w:rsidRPr="00F16B96">
        <w:rPr>
          <w:i/>
          <w:iCs/>
          <w:sz w:val="24"/>
          <w:szCs w:val="24"/>
          <w:lang w:val="de-AT"/>
        </w:rPr>
        <w:t xml:space="preserve"> </w:t>
      </w:r>
      <w:r w:rsidRPr="00F16B96">
        <w:rPr>
          <w:i/>
          <w:iCs/>
          <w:sz w:val="24"/>
          <w:szCs w:val="24"/>
          <w:lang w:val="de-AT"/>
        </w:rPr>
        <w:t>Gender Hate Online</w:t>
      </w:r>
      <w:r w:rsidR="00F16B96" w:rsidRPr="00F16B96">
        <w:rPr>
          <w:sz w:val="24"/>
          <w:szCs w:val="24"/>
          <w:lang w:val="de-AT"/>
        </w:rPr>
        <w:t xml:space="preserve"> (pp. </w:t>
      </w:r>
      <w:r w:rsidR="00F16B96" w:rsidRPr="00F16B96">
        <w:rPr>
          <w:rStyle w:val="c-chapter-book-detailsmeta"/>
          <w:sz w:val="24"/>
          <w:szCs w:val="24"/>
          <w:lang w:val="de-AT"/>
        </w:rPr>
        <w:t>21–43</w:t>
      </w:r>
      <w:r w:rsidR="00F16B96" w:rsidRPr="00F16B96">
        <w:rPr>
          <w:sz w:val="24"/>
          <w:szCs w:val="24"/>
          <w:lang w:val="de-AT"/>
        </w:rPr>
        <w:t xml:space="preserve">). </w:t>
      </w:r>
      <w:r w:rsidRPr="00F16B96">
        <w:rPr>
          <w:sz w:val="24"/>
          <w:szCs w:val="24"/>
        </w:rPr>
        <w:t>Cham: Palgrave Macmillan.</w:t>
      </w:r>
    </w:p>
    <w:p w14:paraId="40703A18" w14:textId="2C717653" w:rsidR="00F16B96" w:rsidRDefault="00F16B96" w:rsidP="00493048">
      <w:pPr>
        <w:pStyle w:val="EndnoteText"/>
        <w:spacing w:line="288" w:lineRule="auto"/>
        <w:ind w:left="720" w:hanging="720"/>
        <w:rPr>
          <w:sz w:val="24"/>
          <w:szCs w:val="24"/>
        </w:rPr>
      </w:pPr>
    </w:p>
    <w:p w14:paraId="093B5BCE" w14:textId="317427D2" w:rsidR="00C32AFE" w:rsidRPr="00F16B96" w:rsidRDefault="00C32AFE" w:rsidP="00C32AFE">
      <w:pPr>
        <w:pStyle w:val="EndnoteText"/>
        <w:spacing w:line="288" w:lineRule="auto"/>
        <w:ind w:left="720" w:hanging="720"/>
        <w:rPr>
          <w:sz w:val="24"/>
          <w:szCs w:val="24"/>
        </w:rPr>
      </w:pPr>
      <w:r w:rsidRPr="00807D65">
        <w:rPr>
          <w:rFonts w:eastAsia="Verdana"/>
          <w:sz w:val="24"/>
          <w:szCs w:val="24"/>
        </w:rPr>
        <w:t xml:space="preserve">Spierings, N. (2020). Why gender and sexuality are both trivial and pivotal in populist radical right politics. </w:t>
      </w:r>
      <w:r w:rsidR="00F16B96">
        <w:rPr>
          <w:rFonts w:eastAsia="Verdana"/>
          <w:sz w:val="24"/>
          <w:szCs w:val="24"/>
        </w:rPr>
        <w:t>i</w:t>
      </w:r>
      <w:r w:rsidRPr="00807D65">
        <w:rPr>
          <w:rFonts w:eastAsia="Verdana"/>
          <w:sz w:val="24"/>
          <w:szCs w:val="24"/>
        </w:rPr>
        <w:t xml:space="preserve">n Dietze, </w:t>
      </w:r>
      <w:r w:rsidR="00F16B96">
        <w:rPr>
          <w:rFonts w:eastAsia="Verdana"/>
          <w:sz w:val="24"/>
          <w:szCs w:val="24"/>
        </w:rPr>
        <w:t xml:space="preserve">G., </w:t>
      </w:r>
      <w:r w:rsidRPr="00807D65">
        <w:rPr>
          <w:rFonts w:eastAsia="Verdana"/>
          <w:sz w:val="24"/>
          <w:szCs w:val="24"/>
        </w:rPr>
        <w:t>&amp; Roth</w:t>
      </w:r>
      <w:r w:rsidR="00F16B96">
        <w:rPr>
          <w:rFonts w:eastAsia="Verdana"/>
          <w:sz w:val="24"/>
          <w:szCs w:val="24"/>
        </w:rPr>
        <w:t>, J.</w:t>
      </w:r>
      <w:r w:rsidRPr="00807D65">
        <w:rPr>
          <w:rFonts w:eastAsia="Verdana"/>
          <w:sz w:val="24"/>
          <w:szCs w:val="24"/>
        </w:rPr>
        <w:t xml:space="preserve"> (Eds.), </w:t>
      </w:r>
      <w:r w:rsidRPr="00807D65">
        <w:rPr>
          <w:rFonts w:eastAsia="Verdana"/>
          <w:i/>
          <w:sz w:val="24"/>
          <w:szCs w:val="24"/>
        </w:rPr>
        <w:t xml:space="preserve">Right wing populism and gender: European perspectives and beyond </w:t>
      </w:r>
      <w:r w:rsidRPr="00807D65">
        <w:rPr>
          <w:rFonts w:eastAsia="Verdana"/>
          <w:sz w:val="24"/>
          <w:szCs w:val="24"/>
        </w:rPr>
        <w:t>(pp. 41</w:t>
      </w:r>
      <w:r w:rsidR="00F16B96" w:rsidRPr="00F16B96">
        <w:rPr>
          <w:rStyle w:val="c-chapter-book-detailsmeta"/>
          <w:sz w:val="24"/>
          <w:szCs w:val="24"/>
        </w:rPr>
        <w:t>–</w:t>
      </w:r>
      <w:r w:rsidRPr="00807D65">
        <w:rPr>
          <w:rFonts w:eastAsia="Verdana"/>
          <w:sz w:val="24"/>
          <w:szCs w:val="24"/>
        </w:rPr>
        <w:t>58). Bielefeld: Transcript.</w:t>
      </w:r>
    </w:p>
    <w:p w14:paraId="725168BC" w14:textId="77777777" w:rsidR="00807D65" w:rsidRDefault="00807D65" w:rsidP="00493048">
      <w:pPr>
        <w:pStyle w:val="EndnoteText"/>
        <w:spacing w:line="288" w:lineRule="auto"/>
        <w:ind w:left="720" w:hanging="720"/>
        <w:rPr>
          <w:sz w:val="24"/>
          <w:szCs w:val="24"/>
        </w:rPr>
      </w:pPr>
    </w:p>
    <w:p w14:paraId="16F2D7A6" w14:textId="33A0D091" w:rsidR="00493048" w:rsidRPr="00807D65" w:rsidRDefault="003C421F" w:rsidP="00493048">
      <w:pPr>
        <w:pStyle w:val="EndnoteText"/>
        <w:spacing w:line="288" w:lineRule="auto"/>
        <w:ind w:left="720" w:hanging="720"/>
        <w:rPr>
          <w:sz w:val="24"/>
          <w:szCs w:val="24"/>
        </w:rPr>
      </w:pPr>
      <w:r w:rsidRPr="00807D65">
        <w:rPr>
          <w:sz w:val="24"/>
          <w:szCs w:val="24"/>
        </w:rPr>
        <w:t xml:space="preserve">Vickery, </w:t>
      </w:r>
      <w:r w:rsidR="00F16B96">
        <w:rPr>
          <w:sz w:val="24"/>
          <w:szCs w:val="24"/>
        </w:rPr>
        <w:t>J.</w:t>
      </w:r>
      <w:r w:rsidRPr="00807D65">
        <w:rPr>
          <w:sz w:val="24"/>
          <w:szCs w:val="24"/>
        </w:rPr>
        <w:t xml:space="preserve"> R</w:t>
      </w:r>
      <w:r w:rsidR="00F16B96">
        <w:rPr>
          <w:sz w:val="24"/>
          <w:szCs w:val="24"/>
        </w:rPr>
        <w:t>.</w:t>
      </w:r>
      <w:r w:rsidRPr="00807D65">
        <w:rPr>
          <w:sz w:val="24"/>
          <w:szCs w:val="24"/>
        </w:rPr>
        <w:t xml:space="preserve">, </w:t>
      </w:r>
      <w:r w:rsidR="00F16B96">
        <w:rPr>
          <w:sz w:val="24"/>
          <w:szCs w:val="24"/>
        </w:rPr>
        <w:t xml:space="preserve">&amp; </w:t>
      </w:r>
      <w:r w:rsidRPr="00807D65">
        <w:rPr>
          <w:sz w:val="24"/>
          <w:szCs w:val="24"/>
        </w:rPr>
        <w:t xml:space="preserve">Everbach, </w:t>
      </w:r>
      <w:r w:rsidR="00F16B96">
        <w:rPr>
          <w:sz w:val="24"/>
          <w:szCs w:val="24"/>
        </w:rPr>
        <w:t>T. (</w:t>
      </w:r>
      <w:r w:rsidRPr="00807D65">
        <w:rPr>
          <w:sz w:val="24"/>
          <w:szCs w:val="24"/>
        </w:rPr>
        <w:t>2018</w:t>
      </w:r>
      <w:r w:rsidR="00F16B96">
        <w:rPr>
          <w:sz w:val="24"/>
          <w:szCs w:val="24"/>
        </w:rPr>
        <w:t>)</w:t>
      </w:r>
      <w:r w:rsidRPr="00807D65">
        <w:rPr>
          <w:sz w:val="24"/>
          <w:szCs w:val="24"/>
        </w:rPr>
        <w:t xml:space="preserve">. </w:t>
      </w:r>
      <w:r w:rsidRPr="00807D65">
        <w:rPr>
          <w:i/>
          <w:iCs/>
          <w:sz w:val="24"/>
          <w:szCs w:val="24"/>
        </w:rPr>
        <w:t>Mediating Misogyny: Gender, Technology, and Harassment</w:t>
      </w:r>
      <w:r w:rsidRPr="00807D65">
        <w:rPr>
          <w:sz w:val="24"/>
          <w:szCs w:val="24"/>
        </w:rPr>
        <w:t>. Cham: Palgrave Macmillan.</w:t>
      </w:r>
    </w:p>
    <w:p w14:paraId="09D3DE4D" w14:textId="77777777" w:rsidR="00807D65" w:rsidRDefault="00807D65" w:rsidP="00493048">
      <w:pPr>
        <w:pStyle w:val="EndnoteText"/>
        <w:spacing w:line="288" w:lineRule="auto"/>
        <w:ind w:left="720" w:hanging="720"/>
        <w:rPr>
          <w:sz w:val="24"/>
          <w:szCs w:val="24"/>
        </w:rPr>
      </w:pPr>
    </w:p>
    <w:p w14:paraId="4AEB43B0" w14:textId="08D34338" w:rsidR="00493048" w:rsidRPr="00807D65" w:rsidRDefault="003C421F" w:rsidP="00493048">
      <w:pPr>
        <w:pStyle w:val="EndnoteText"/>
        <w:spacing w:line="288" w:lineRule="auto"/>
        <w:ind w:left="720" w:hanging="720"/>
        <w:rPr>
          <w:sz w:val="24"/>
          <w:szCs w:val="24"/>
        </w:rPr>
      </w:pPr>
      <w:r w:rsidRPr="00807D65">
        <w:rPr>
          <w:sz w:val="24"/>
          <w:szCs w:val="24"/>
        </w:rPr>
        <w:t xml:space="preserve">Williams, </w:t>
      </w:r>
      <w:r w:rsidR="00F16B96">
        <w:rPr>
          <w:sz w:val="24"/>
          <w:szCs w:val="24"/>
        </w:rPr>
        <w:t>B.</w:t>
      </w:r>
      <w:r w:rsidRPr="00807D65">
        <w:rPr>
          <w:sz w:val="24"/>
          <w:szCs w:val="24"/>
        </w:rPr>
        <w:t xml:space="preserve"> A</w:t>
      </w:r>
      <w:r w:rsidR="00F16B96">
        <w:rPr>
          <w:sz w:val="24"/>
          <w:szCs w:val="24"/>
        </w:rPr>
        <w:t>.</w:t>
      </w:r>
      <w:r w:rsidRPr="00807D65">
        <w:rPr>
          <w:sz w:val="24"/>
          <w:szCs w:val="24"/>
        </w:rPr>
        <w:t xml:space="preserve">, Brooks, </w:t>
      </w:r>
      <w:r w:rsidR="00F16B96">
        <w:rPr>
          <w:sz w:val="24"/>
          <w:szCs w:val="24"/>
        </w:rPr>
        <w:t xml:space="preserve">C. F., &amp; </w:t>
      </w:r>
      <w:r w:rsidRPr="00807D65">
        <w:rPr>
          <w:sz w:val="24"/>
          <w:szCs w:val="24"/>
        </w:rPr>
        <w:t>Shmargad</w:t>
      </w:r>
      <w:r w:rsidR="00F16B96">
        <w:rPr>
          <w:sz w:val="24"/>
          <w:szCs w:val="24"/>
        </w:rPr>
        <w:t>, Y</w:t>
      </w:r>
      <w:r w:rsidRPr="00807D65">
        <w:rPr>
          <w:sz w:val="24"/>
          <w:szCs w:val="24"/>
        </w:rPr>
        <w:t xml:space="preserve">. </w:t>
      </w:r>
      <w:r w:rsidR="00F16B96">
        <w:rPr>
          <w:sz w:val="24"/>
          <w:szCs w:val="24"/>
        </w:rPr>
        <w:t>(</w:t>
      </w:r>
      <w:r w:rsidRPr="00807D65">
        <w:rPr>
          <w:sz w:val="24"/>
          <w:szCs w:val="24"/>
        </w:rPr>
        <w:t>2018</w:t>
      </w:r>
      <w:r w:rsidR="00F16B96">
        <w:rPr>
          <w:sz w:val="24"/>
          <w:szCs w:val="24"/>
        </w:rPr>
        <w:t>)</w:t>
      </w:r>
      <w:r w:rsidRPr="00807D65">
        <w:rPr>
          <w:sz w:val="24"/>
          <w:szCs w:val="24"/>
        </w:rPr>
        <w:t>. How Algorithms Discriminate Based on Data They Lack: Challenges, Solutions, and Policy Implication</w:t>
      </w:r>
      <w:r w:rsidR="00F16B96">
        <w:rPr>
          <w:sz w:val="24"/>
          <w:szCs w:val="24"/>
        </w:rPr>
        <w:t xml:space="preserve">. </w:t>
      </w:r>
      <w:r w:rsidRPr="00807D65">
        <w:rPr>
          <w:i/>
          <w:iCs/>
          <w:sz w:val="24"/>
          <w:szCs w:val="24"/>
        </w:rPr>
        <w:t>Journal of Information Policy</w:t>
      </w:r>
      <w:r w:rsidRPr="00807D65">
        <w:rPr>
          <w:sz w:val="24"/>
          <w:szCs w:val="24"/>
        </w:rPr>
        <w:t xml:space="preserve"> </w:t>
      </w:r>
      <w:r w:rsidRPr="00F16B96">
        <w:rPr>
          <w:i/>
          <w:iCs/>
          <w:sz w:val="24"/>
          <w:szCs w:val="24"/>
        </w:rPr>
        <w:t>8</w:t>
      </w:r>
      <w:r w:rsidR="00F16B96">
        <w:rPr>
          <w:sz w:val="24"/>
          <w:szCs w:val="24"/>
        </w:rPr>
        <w:t>,</w:t>
      </w:r>
      <w:r w:rsidRPr="00807D65">
        <w:rPr>
          <w:sz w:val="24"/>
          <w:szCs w:val="24"/>
        </w:rPr>
        <w:t xml:space="preserve"> 78–115.</w:t>
      </w:r>
      <w:r w:rsidR="00F16B96">
        <w:rPr>
          <w:sz w:val="24"/>
          <w:szCs w:val="24"/>
        </w:rPr>
        <w:t xml:space="preserve"> </w:t>
      </w:r>
      <w:proofErr w:type="spellStart"/>
      <w:r w:rsidR="00F16B96">
        <w:rPr>
          <w:sz w:val="24"/>
          <w:szCs w:val="24"/>
        </w:rPr>
        <w:t>doi</w:t>
      </w:r>
      <w:proofErr w:type="spellEnd"/>
      <w:r w:rsidR="00F16B96">
        <w:rPr>
          <w:sz w:val="24"/>
          <w:szCs w:val="24"/>
        </w:rPr>
        <w:t xml:space="preserve">: </w:t>
      </w:r>
      <w:r w:rsidR="00F16B96" w:rsidRPr="00F16B96">
        <w:rPr>
          <w:sz w:val="24"/>
          <w:szCs w:val="24"/>
        </w:rPr>
        <w:t>10.5325/jinfopoli.8.2018.0078</w:t>
      </w:r>
    </w:p>
    <w:p w14:paraId="5189D551" w14:textId="77777777" w:rsidR="00807D65" w:rsidRDefault="00807D65" w:rsidP="00493048">
      <w:pPr>
        <w:pStyle w:val="EndnoteText"/>
        <w:spacing w:line="288" w:lineRule="auto"/>
        <w:ind w:left="720" w:hanging="720"/>
        <w:rPr>
          <w:sz w:val="24"/>
          <w:szCs w:val="24"/>
        </w:rPr>
      </w:pPr>
    </w:p>
    <w:p w14:paraId="41E095A9" w14:textId="02D92A52" w:rsidR="00493048" w:rsidRPr="00807D65" w:rsidRDefault="003C421F" w:rsidP="00493048">
      <w:pPr>
        <w:pStyle w:val="EndnoteText"/>
        <w:spacing w:line="288" w:lineRule="auto"/>
        <w:ind w:left="720" w:hanging="720"/>
        <w:rPr>
          <w:sz w:val="24"/>
          <w:szCs w:val="24"/>
        </w:rPr>
      </w:pPr>
      <w:r w:rsidRPr="00807D65">
        <w:rPr>
          <w:sz w:val="24"/>
          <w:szCs w:val="24"/>
        </w:rPr>
        <w:t xml:space="preserve">World Economic Forum. </w:t>
      </w:r>
      <w:r w:rsidR="00F16B96">
        <w:rPr>
          <w:sz w:val="24"/>
          <w:szCs w:val="24"/>
        </w:rPr>
        <w:t>(</w:t>
      </w:r>
      <w:r w:rsidRPr="00807D65">
        <w:rPr>
          <w:sz w:val="24"/>
          <w:szCs w:val="24"/>
        </w:rPr>
        <w:t>2018</w:t>
      </w:r>
      <w:r w:rsidR="00F16B96">
        <w:rPr>
          <w:sz w:val="24"/>
          <w:szCs w:val="24"/>
        </w:rPr>
        <w:t>)</w:t>
      </w:r>
      <w:r w:rsidRPr="00807D65">
        <w:rPr>
          <w:sz w:val="24"/>
          <w:szCs w:val="24"/>
        </w:rPr>
        <w:t xml:space="preserve">. </w:t>
      </w:r>
      <w:r w:rsidRPr="00F16B96">
        <w:rPr>
          <w:i/>
          <w:iCs/>
          <w:sz w:val="24"/>
          <w:szCs w:val="24"/>
        </w:rPr>
        <w:t>How to Prevent Discriminatory Outcomes in Machine Learning. Global Future Council on Human Rights 2016-2018</w:t>
      </w:r>
      <w:r w:rsidRPr="00807D65">
        <w:rPr>
          <w:sz w:val="24"/>
          <w:szCs w:val="24"/>
        </w:rPr>
        <w:t xml:space="preserve">. </w:t>
      </w:r>
      <w:r w:rsidR="00F16B96">
        <w:rPr>
          <w:sz w:val="24"/>
          <w:szCs w:val="24"/>
        </w:rPr>
        <w:t xml:space="preserve">(World Economic Forum publication). Retrieved from </w:t>
      </w:r>
      <w:hyperlink r:id="rId23" w:history="1">
        <w:r w:rsidR="00F16B96" w:rsidRPr="002A0AE4">
          <w:rPr>
            <w:rStyle w:val="Hyperlink"/>
            <w:sz w:val="24"/>
            <w:szCs w:val="24"/>
          </w:rPr>
          <w:t>http://www3.weforum.org/docs/WEF_40065_White_Paper_How_to_Prevent_Discriminatory_Outcomes_in_Machine_Learning.pdf</w:t>
        </w:r>
      </w:hyperlink>
    </w:p>
    <w:p w14:paraId="5D9C2C92" w14:textId="77777777" w:rsidR="00807D65" w:rsidRDefault="00807D65" w:rsidP="00E94283">
      <w:pPr>
        <w:pStyle w:val="EndnoteText"/>
        <w:spacing w:line="288" w:lineRule="auto"/>
        <w:ind w:left="720" w:hanging="720"/>
        <w:rPr>
          <w:sz w:val="24"/>
          <w:szCs w:val="24"/>
        </w:rPr>
      </w:pPr>
    </w:p>
    <w:p w14:paraId="443D8E0D" w14:textId="471CB6AF" w:rsidR="00E94283" w:rsidRPr="00807D65" w:rsidRDefault="003C421F" w:rsidP="00E94283">
      <w:pPr>
        <w:pStyle w:val="EndnoteText"/>
        <w:spacing w:line="288" w:lineRule="auto"/>
        <w:ind w:left="720" w:hanging="720"/>
        <w:rPr>
          <w:sz w:val="24"/>
          <w:szCs w:val="24"/>
        </w:rPr>
      </w:pPr>
      <w:r w:rsidRPr="00807D65">
        <w:rPr>
          <w:sz w:val="24"/>
          <w:szCs w:val="24"/>
        </w:rPr>
        <w:t xml:space="preserve">———. 2022. Global Gender Gap Report 2022. </w:t>
      </w:r>
      <w:r w:rsidR="00F16B96">
        <w:rPr>
          <w:sz w:val="24"/>
          <w:szCs w:val="24"/>
        </w:rPr>
        <w:t xml:space="preserve">(World Economic Forum publication). Retrieved from </w:t>
      </w:r>
      <w:hyperlink r:id="rId24" w:history="1">
        <w:r w:rsidR="00493048" w:rsidRPr="00807D65">
          <w:rPr>
            <w:rStyle w:val="Hyperlink"/>
            <w:sz w:val="24"/>
            <w:szCs w:val="24"/>
          </w:rPr>
          <w:t>https://www3.weforum.org/docs/WEF_GGGR_2022.pdf</w:t>
        </w:r>
      </w:hyperlink>
    </w:p>
    <w:p w14:paraId="3DE48E86" w14:textId="77777777" w:rsidR="00807D65" w:rsidRDefault="00807D65" w:rsidP="00E94283">
      <w:pPr>
        <w:pStyle w:val="EndnoteText"/>
        <w:spacing w:line="288" w:lineRule="auto"/>
        <w:ind w:left="720" w:hanging="720"/>
        <w:rPr>
          <w:sz w:val="24"/>
          <w:szCs w:val="24"/>
        </w:rPr>
      </w:pPr>
    </w:p>
    <w:p w14:paraId="2059C77D" w14:textId="3EA22F88" w:rsidR="00E94283" w:rsidRPr="00807D65" w:rsidRDefault="00E94283" w:rsidP="00E94283">
      <w:pPr>
        <w:pStyle w:val="EndnoteText"/>
        <w:spacing w:line="288" w:lineRule="auto"/>
        <w:ind w:left="720" w:hanging="720"/>
        <w:rPr>
          <w:sz w:val="24"/>
          <w:szCs w:val="24"/>
        </w:rPr>
      </w:pPr>
      <w:r w:rsidRPr="00807D65">
        <w:rPr>
          <w:sz w:val="24"/>
          <w:szCs w:val="24"/>
        </w:rPr>
        <w:t xml:space="preserve">Yellen, J. L. (2020). </w:t>
      </w:r>
      <w:r w:rsidRPr="00807D65">
        <w:rPr>
          <w:i/>
          <w:iCs/>
          <w:sz w:val="24"/>
          <w:szCs w:val="24"/>
        </w:rPr>
        <w:t>The history of women’s work and wages and how it has created success for us all</w:t>
      </w:r>
      <w:r w:rsidRPr="00807D65">
        <w:rPr>
          <w:sz w:val="24"/>
          <w:szCs w:val="24"/>
        </w:rPr>
        <w:t xml:space="preserve"> (The Brookings Gender Equality Series</w:t>
      </w:r>
      <w:r w:rsidR="00F16B96">
        <w:rPr>
          <w:sz w:val="24"/>
          <w:szCs w:val="24"/>
        </w:rPr>
        <w:t>.</w:t>
      </w:r>
      <w:r w:rsidRPr="00807D65">
        <w:rPr>
          <w:sz w:val="24"/>
          <w:szCs w:val="24"/>
        </w:rPr>
        <w:t xml:space="preserve"> </w:t>
      </w:r>
      <w:proofErr w:type="gramStart"/>
      <w:r w:rsidRPr="00807D65">
        <w:rPr>
          <w:sz w:val="24"/>
          <w:szCs w:val="24"/>
        </w:rPr>
        <w:t>Brookings</w:t>
      </w:r>
      <w:proofErr w:type="gramEnd"/>
      <w:r w:rsidR="00F16B96">
        <w:rPr>
          <w:sz w:val="24"/>
          <w:szCs w:val="24"/>
        </w:rPr>
        <w:t xml:space="preserve"> publication)</w:t>
      </w:r>
      <w:r w:rsidRPr="00807D65">
        <w:rPr>
          <w:sz w:val="24"/>
          <w:szCs w:val="24"/>
        </w:rPr>
        <w:t xml:space="preserve">. </w:t>
      </w:r>
      <w:r w:rsidR="00F16B96">
        <w:rPr>
          <w:sz w:val="24"/>
          <w:szCs w:val="24"/>
        </w:rPr>
        <w:t xml:space="preserve">Retrieved from </w:t>
      </w:r>
      <w:hyperlink r:id="rId25" w:history="1">
        <w:r w:rsidR="00F16B96" w:rsidRPr="002A0AE4">
          <w:rPr>
            <w:rStyle w:val="Hyperlink"/>
            <w:sz w:val="24"/>
            <w:szCs w:val="24"/>
          </w:rPr>
          <w:t>https://www.brookings.edu/articles/the-history-of-womens-work-and-wages-and-how-it-has-created-success-for-us-all/</w:t>
        </w:r>
      </w:hyperlink>
    </w:p>
    <w:p w14:paraId="201C5AD8" w14:textId="77777777" w:rsidR="00807D65" w:rsidRDefault="00807D65" w:rsidP="00E94283">
      <w:pPr>
        <w:pStyle w:val="EndnoteText"/>
        <w:spacing w:line="288" w:lineRule="auto"/>
        <w:ind w:left="720" w:hanging="720"/>
        <w:rPr>
          <w:sz w:val="24"/>
          <w:szCs w:val="24"/>
        </w:rPr>
      </w:pPr>
    </w:p>
    <w:p w14:paraId="17881BEC" w14:textId="6ED474EE" w:rsidR="00E94283" w:rsidRPr="00807D65" w:rsidRDefault="00E94283" w:rsidP="00E94283">
      <w:pPr>
        <w:pStyle w:val="EndnoteText"/>
        <w:spacing w:line="288" w:lineRule="auto"/>
        <w:ind w:left="720" w:hanging="720"/>
        <w:rPr>
          <w:sz w:val="24"/>
          <w:szCs w:val="24"/>
        </w:rPr>
      </w:pPr>
      <w:r w:rsidRPr="00807D65">
        <w:rPr>
          <w:sz w:val="24"/>
          <w:szCs w:val="24"/>
        </w:rPr>
        <w:t xml:space="preserve">Zawisza, M. (2016). Why do so many women oppose feminism? A psychologist explains. </w:t>
      </w:r>
      <w:r w:rsidRPr="00807D65">
        <w:rPr>
          <w:i/>
          <w:iCs/>
          <w:sz w:val="24"/>
          <w:szCs w:val="24"/>
        </w:rPr>
        <w:t>The Conversation</w:t>
      </w:r>
      <w:r w:rsidRPr="00807D65">
        <w:rPr>
          <w:sz w:val="24"/>
          <w:szCs w:val="24"/>
        </w:rPr>
        <w:t xml:space="preserve">. </w:t>
      </w:r>
      <w:r w:rsidR="00F16B96">
        <w:rPr>
          <w:sz w:val="24"/>
          <w:szCs w:val="24"/>
        </w:rPr>
        <w:t xml:space="preserve">Retrieved from </w:t>
      </w:r>
      <w:r w:rsidRPr="00807D65">
        <w:rPr>
          <w:sz w:val="24"/>
          <w:szCs w:val="24"/>
        </w:rPr>
        <w:t>https://theconversation.com/why-do-so-many-women-oppose-feminism-a-psychologist-explains-67572</w:t>
      </w:r>
    </w:p>
    <w:p w14:paraId="316352FF" w14:textId="77777777" w:rsidR="00E94283" w:rsidRPr="007D748C" w:rsidRDefault="00E94283" w:rsidP="00C32AFE">
      <w:pPr>
        <w:pStyle w:val="EndnoteText"/>
        <w:spacing w:line="288" w:lineRule="auto"/>
        <w:ind w:left="720" w:hanging="720"/>
      </w:pPr>
    </w:p>
    <w:p w14:paraId="3DE7AD88" w14:textId="77777777" w:rsidR="000D280D" w:rsidRPr="004057E4" w:rsidRDefault="00B5338D" w:rsidP="008F076C">
      <w:pPr>
        <w:spacing w:line="288" w:lineRule="auto"/>
        <w:ind w:left="720" w:hanging="720"/>
      </w:pPr>
      <w:r w:rsidRPr="004057E4">
        <w:t xml:space="preserve"> </w:t>
      </w:r>
    </w:p>
    <w:sectPr w:rsidR="000D280D" w:rsidRPr="004057E4" w:rsidSect="000D280D">
      <w:headerReference w:type="default" r:id="rId26"/>
      <w:pgSz w:w="12240" w:h="15840" w:code="1"/>
      <w:pgMar w:top="2448" w:right="1800" w:bottom="2448" w:left="1800" w:header="1728" w:footer="172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2F9F" w14:textId="77777777" w:rsidR="000B461F" w:rsidRDefault="000B461F">
      <w:r>
        <w:separator/>
      </w:r>
    </w:p>
  </w:endnote>
  <w:endnote w:type="continuationSeparator" w:id="0">
    <w:p w14:paraId="3A8F653F" w14:textId="77777777" w:rsidR="000B461F" w:rsidRDefault="000B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AE86" w14:textId="77777777" w:rsidR="000B461F" w:rsidRDefault="000B461F">
      <w:r>
        <w:separator/>
      </w:r>
    </w:p>
  </w:footnote>
  <w:footnote w:type="continuationSeparator" w:id="0">
    <w:p w14:paraId="2EC9C7A1" w14:textId="77777777" w:rsidR="000B461F" w:rsidRDefault="000B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342B" w14:textId="77777777" w:rsidR="0005566B" w:rsidRPr="00FF4C56" w:rsidRDefault="0005566B" w:rsidP="005474D3">
    <w:pPr>
      <w:pStyle w:val="Header"/>
      <w:tabs>
        <w:tab w:val="clear" w:pos="432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0AF0"/>
    <w:multiLevelType w:val="hybridMultilevel"/>
    <w:tmpl w:val="819CC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AA68C1"/>
    <w:multiLevelType w:val="hybridMultilevel"/>
    <w:tmpl w:val="207225D6"/>
    <w:lvl w:ilvl="0" w:tplc="E410D20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6328915">
    <w:abstractNumId w:val="0"/>
  </w:num>
  <w:num w:numId="2" w16cid:durableId="207743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sDA3MTE1MDU2MjZW0lEKTi0uzszPAykwrgUAnaZsIywAAAA="/>
  </w:docVars>
  <w:rsids>
    <w:rsidRoot w:val="00036CFC"/>
    <w:rsid w:val="00036CFC"/>
    <w:rsid w:val="00045149"/>
    <w:rsid w:val="0005566B"/>
    <w:rsid w:val="00080587"/>
    <w:rsid w:val="00084C90"/>
    <w:rsid w:val="000A0C29"/>
    <w:rsid w:val="000B461F"/>
    <w:rsid w:val="000C0D21"/>
    <w:rsid w:val="000D280D"/>
    <w:rsid w:val="000D60BF"/>
    <w:rsid w:val="000D7283"/>
    <w:rsid w:val="000E1349"/>
    <w:rsid w:val="000F2D90"/>
    <w:rsid w:val="001027E9"/>
    <w:rsid w:val="0010729F"/>
    <w:rsid w:val="00173887"/>
    <w:rsid w:val="0018027A"/>
    <w:rsid w:val="001C0176"/>
    <w:rsid w:val="001C55C6"/>
    <w:rsid w:val="001C66F2"/>
    <w:rsid w:val="001D13E2"/>
    <w:rsid w:val="001D34D9"/>
    <w:rsid w:val="001D7250"/>
    <w:rsid w:val="00214DB5"/>
    <w:rsid w:val="00226FDB"/>
    <w:rsid w:val="00231C65"/>
    <w:rsid w:val="00233A15"/>
    <w:rsid w:val="00253A2A"/>
    <w:rsid w:val="00260AC0"/>
    <w:rsid w:val="0027373F"/>
    <w:rsid w:val="002967A5"/>
    <w:rsid w:val="002B00B1"/>
    <w:rsid w:val="002C0A4D"/>
    <w:rsid w:val="002F4F29"/>
    <w:rsid w:val="003039DA"/>
    <w:rsid w:val="00324CBA"/>
    <w:rsid w:val="00360876"/>
    <w:rsid w:val="003739A7"/>
    <w:rsid w:val="003A7FF4"/>
    <w:rsid w:val="003B6143"/>
    <w:rsid w:val="003C0DA5"/>
    <w:rsid w:val="003C421F"/>
    <w:rsid w:val="003F51D3"/>
    <w:rsid w:val="00405175"/>
    <w:rsid w:val="004057E4"/>
    <w:rsid w:val="00405B19"/>
    <w:rsid w:val="00414B12"/>
    <w:rsid w:val="0041725E"/>
    <w:rsid w:val="00440B88"/>
    <w:rsid w:val="00467BC4"/>
    <w:rsid w:val="004719DF"/>
    <w:rsid w:val="00476AA0"/>
    <w:rsid w:val="00493048"/>
    <w:rsid w:val="004A0A6A"/>
    <w:rsid w:val="004D6CF7"/>
    <w:rsid w:val="004E167A"/>
    <w:rsid w:val="00505290"/>
    <w:rsid w:val="00515074"/>
    <w:rsid w:val="00522148"/>
    <w:rsid w:val="005245C2"/>
    <w:rsid w:val="00532443"/>
    <w:rsid w:val="005474D3"/>
    <w:rsid w:val="00552571"/>
    <w:rsid w:val="00577820"/>
    <w:rsid w:val="005B7130"/>
    <w:rsid w:val="005B7913"/>
    <w:rsid w:val="005C25A9"/>
    <w:rsid w:val="005C4F66"/>
    <w:rsid w:val="005D0490"/>
    <w:rsid w:val="005E6023"/>
    <w:rsid w:val="005F53BF"/>
    <w:rsid w:val="005F72AA"/>
    <w:rsid w:val="00600933"/>
    <w:rsid w:val="006036BE"/>
    <w:rsid w:val="0060659C"/>
    <w:rsid w:val="00627A07"/>
    <w:rsid w:val="006367EF"/>
    <w:rsid w:val="006515BF"/>
    <w:rsid w:val="0066478E"/>
    <w:rsid w:val="00682ADC"/>
    <w:rsid w:val="006C7AFA"/>
    <w:rsid w:val="006E3C05"/>
    <w:rsid w:val="006F2560"/>
    <w:rsid w:val="00714FD9"/>
    <w:rsid w:val="0072181B"/>
    <w:rsid w:val="0075374A"/>
    <w:rsid w:val="0076576F"/>
    <w:rsid w:val="007757A6"/>
    <w:rsid w:val="00776D85"/>
    <w:rsid w:val="00797FD3"/>
    <w:rsid w:val="007B14FC"/>
    <w:rsid w:val="007C0CEE"/>
    <w:rsid w:val="007D1B19"/>
    <w:rsid w:val="007F21EA"/>
    <w:rsid w:val="00801180"/>
    <w:rsid w:val="00807D65"/>
    <w:rsid w:val="00816EB3"/>
    <w:rsid w:val="0085443C"/>
    <w:rsid w:val="00854C57"/>
    <w:rsid w:val="00860730"/>
    <w:rsid w:val="00890FBA"/>
    <w:rsid w:val="008923EF"/>
    <w:rsid w:val="008A4E1D"/>
    <w:rsid w:val="008C40B0"/>
    <w:rsid w:val="008E32FC"/>
    <w:rsid w:val="008E5278"/>
    <w:rsid w:val="008E622F"/>
    <w:rsid w:val="008F076C"/>
    <w:rsid w:val="008F6006"/>
    <w:rsid w:val="00916969"/>
    <w:rsid w:val="00927E5D"/>
    <w:rsid w:val="009351F8"/>
    <w:rsid w:val="00936CDB"/>
    <w:rsid w:val="009650C7"/>
    <w:rsid w:val="00966E0E"/>
    <w:rsid w:val="0099149C"/>
    <w:rsid w:val="009C3669"/>
    <w:rsid w:val="009D02D0"/>
    <w:rsid w:val="009D207A"/>
    <w:rsid w:val="009D34E9"/>
    <w:rsid w:val="009E33A3"/>
    <w:rsid w:val="009E5824"/>
    <w:rsid w:val="00A5003C"/>
    <w:rsid w:val="00A67218"/>
    <w:rsid w:val="00A72099"/>
    <w:rsid w:val="00A75B84"/>
    <w:rsid w:val="00A768D5"/>
    <w:rsid w:val="00AB5C5D"/>
    <w:rsid w:val="00AD27C9"/>
    <w:rsid w:val="00AF48A3"/>
    <w:rsid w:val="00B261C4"/>
    <w:rsid w:val="00B265A7"/>
    <w:rsid w:val="00B3170B"/>
    <w:rsid w:val="00B5338D"/>
    <w:rsid w:val="00B54A90"/>
    <w:rsid w:val="00B61108"/>
    <w:rsid w:val="00BE1778"/>
    <w:rsid w:val="00BE2E40"/>
    <w:rsid w:val="00BF3BEC"/>
    <w:rsid w:val="00BF42FE"/>
    <w:rsid w:val="00C013A0"/>
    <w:rsid w:val="00C12801"/>
    <w:rsid w:val="00C25C6A"/>
    <w:rsid w:val="00C32AFE"/>
    <w:rsid w:val="00C35E89"/>
    <w:rsid w:val="00C82371"/>
    <w:rsid w:val="00C86F76"/>
    <w:rsid w:val="00C90A68"/>
    <w:rsid w:val="00C9277B"/>
    <w:rsid w:val="00CA641A"/>
    <w:rsid w:val="00CC08BC"/>
    <w:rsid w:val="00CC37AA"/>
    <w:rsid w:val="00CD0977"/>
    <w:rsid w:val="00CD62E2"/>
    <w:rsid w:val="00CD7CB3"/>
    <w:rsid w:val="00D03D16"/>
    <w:rsid w:val="00D12345"/>
    <w:rsid w:val="00D23FD6"/>
    <w:rsid w:val="00D40149"/>
    <w:rsid w:val="00D43DA4"/>
    <w:rsid w:val="00D467F3"/>
    <w:rsid w:val="00D47AD4"/>
    <w:rsid w:val="00D52663"/>
    <w:rsid w:val="00D64258"/>
    <w:rsid w:val="00D75AE8"/>
    <w:rsid w:val="00D8685C"/>
    <w:rsid w:val="00D911DE"/>
    <w:rsid w:val="00D92A9E"/>
    <w:rsid w:val="00D93BD4"/>
    <w:rsid w:val="00D93E4E"/>
    <w:rsid w:val="00DA3209"/>
    <w:rsid w:val="00DA325A"/>
    <w:rsid w:val="00DA5273"/>
    <w:rsid w:val="00DB714C"/>
    <w:rsid w:val="00DD7920"/>
    <w:rsid w:val="00DF76A6"/>
    <w:rsid w:val="00E1275A"/>
    <w:rsid w:val="00E36924"/>
    <w:rsid w:val="00E5641C"/>
    <w:rsid w:val="00E758B2"/>
    <w:rsid w:val="00E861E8"/>
    <w:rsid w:val="00E934D6"/>
    <w:rsid w:val="00E94283"/>
    <w:rsid w:val="00E97559"/>
    <w:rsid w:val="00ED10E1"/>
    <w:rsid w:val="00ED3FC4"/>
    <w:rsid w:val="00ED49A2"/>
    <w:rsid w:val="00EF48E0"/>
    <w:rsid w:val="00EF78A4"/>
    <w:rsid w:val="00F04497"/>
    <w:rsid w:val="00F14B28"/>
    <w:rsid w:val="00F16B96"/>
    <w:rsid w:val="00F23A97"/>
    <w:rsid w:val="00F33DC9"/>
    <w:rsid w:val="00F37236"/>
    <w:rsid w:val="00F65BC5"/>
    <w:rsid w:val="00F73CE6"/>
    <w:rsid w:val="00F77171"/>
    <w:rsid w:val="00F77984"/>
    <w:rsid w:val="00F83492"/>
    <w:rsid w:val="00F84306"/>
    <w:rsid w:val="00F92546"/>
    <w:rsid w:val="00FC3E55"/>
    <w:rsid w:val="00FE4854"/>
    <w:rsid w:val="00FE4CF6"/>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53D5D"/>
  <w15:docId w15:val="{B6720878-6837-0947-A5F2-2164B383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7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CFC"/>
    <w:pPr>
      <w:tabs>
        <w:tab w:val="center" w:pos="4320"/>
        <w:tab w:val="right" w:pos="8640"/>
      </w:tabs>
    </w:pPr>
  </w:style>
  <w:style w:type="paragraph" w:styleId="Footer">
    <w:name w:val="footer"/>
    <w:basedOn w:val="Normal"/>
    <w:rsid w:val="00036CFC"/>
    <w:pPr>
      <w:tabs>
        <w:tab w:val="center" w:pos="4320"/>
        <w:tab w:val="right" w:pos="8640"/>
      </w:tabs>
    </w:pPr>
  </w:style>
  <w:style w:type="character" w:styleId="Hyperlink">
    <w:name w:val="Hyperlink"/>
    <w:rsid w:val="00F73CE6"/>
    <w:rPr>
      <w:color w:val="0000FF"/>
      <w:u w:val="single"/>
    </w:rPr>
  </w:style>
  <w:style w:type="paragraph" w:styleId="PlainText">
    <w:name w:val="Plain Text"/>
    <w:basedOn w:val="Normal"/>
    <w:rsid w:val="00F73CE6"/>
    <w:rPr>
      <w:rFonts w:ascii="Courier New" w:eastAsia="Batang" w:hAnsi="Courier New" w:cs="Courier New"/>
      <w:sz w:val="20"/>
      <w:szCs w:val="20"/>
      <w:lang w:eastAsia="ko-KR"/>
    </w:rPr>
  </w:style>
  <w:style w:type="character" w:customStyle="1" w:styleId="Title1">
    <w:name w:val="Title1"/>
    <w:basedOn w:val="DefaultParagraphFont"/>
    <w:rsid w:val="00F73CE6"/>
  </w:style>
  <w:style w:type="paragraph" w:styleId="BodyText">
    <w:name w:val="Body Text"/>
    <w:basedOn w:val="Normal"/>
    <w:rsid w:val="006367EF"/>
    <w:pPr>
      <w:spacing w:after="120"/>
    </w:pPr>
  </w:style>
  <w:style w:type="paragraph" w:styleId="BodyTextIndent">
    <w:name w:val="Body Text Indent"/>
    <w:basedOn w:val="Normal"/>
    <w:rsid w:val="006367EF"/>
    <w:pPr>
      <w:spacing w:before="60" w:after="60"/>
      <w:ind w:left="720" w:hanging="720"/>
    </w:pPr>
  </w:style>
  <w:style w:type="character" w:styleId="FollowedHyperlink">
    <w:name w:val="FollowedHyperlink"/>
    <w:rsid w:val="00DB714C"/>
    <w:rPr>
      <w:color w:val="800080"/>
      <w:u w:val="single"/>
    </w:rPr>
  </w:style>
  <w:style w:type="paragraph" w:styleId="FootnoteText">
    <w:name w:val="footnote text"/>
    <w:basedOn w:val="Normal"/>
    <w:semiHidden/>
    <w:rsid w:val="007F21EA"/>
    <w:rPr>
      <w:sz w:val="20"/>
      <w:szCs w:val="20"/>
    </w:rPr>
  </w:style>
  <w:style w:type="character" w:styleId="FootnoteReference">
    <w:name w:val="footnote reference"/>
    <w:semiHidden/>
    <w:rsid w:val="007F21EA"/>
    <w:rPr>
      <w:vertAlign w:val="superscript"/>
    </w:rPr>
  </w:style>
  <w:style w:type="paragraph" w:styleId="EndnoteText">
    <w:name w:val="endnote text"/>
    <w:basedOn w:val="Normal"/>
    <w:semiHidden/>
    <w:rsid w:val="000D280D"/>
    <w:pPr>
      <w:widowControl w:val="0"/>
      <w:overflowPunct w:val="0"/>
      <w:autoSpaceDE w:val="0"/>
      <w:autoSpaceDN w:val="0"/>
      <w:adjustRightInd w:val="0"/>
      <w:textAlignment w:val="baseline"/>
    </w:pPr>
    <w:rPr>
      <w:sz w:val="20"/>
      <w:szCs w:val="20"/>
    </w:rPr>
  </w:style>
  <w:style w:type="paragraph" w:customStyle="1" w:styleId="ANArticleTitle">
    <w:name w:val="AN_Article_Title"/>
    <w:qFormat/>
    <w:rsid w:val="003C421F"/>
    <w:pPr>
      <w:suppressAutoHyphens/>
      <w:spacing w:line="264" w:lineRule="auto"/>
      <w:jc w:val="center"/>
    </w:pPr>
    <w:rPr>
      <w:rFonts w:ascii="Arial" w:eastAsia="SimSun" w:hAnsi="Arial" w:cs="Arial"/>
      <w:b/>
      <w:bCs/>
      <w:color w:val="000000"/>
      <w:sz w:val="24"/>
      <w:szCs w:val="24"/>
      <w:lang w:eastAsia="zh-CN"/>
    </w:rPr>
  </w:style>
  <w:style w:type="paragraph" w:customStyle="1" w:styleId="ANAbstract">
    <w:name w:val="AN_Abstract"/>
    <w:qFormat/>
    <w:rsid w:val="003C421F"/>
    <w:pPr>
      <w:suppressAutoHyphens/>
      <w:snapToGrid w:val="0"/>
      <w:spacing w:line="312" w:lineRule="auto"/>
      <w:ind w:left="720" w:right="720"/>
      <w:jc w:val="both"/>
    </w:pPr>
    <w:rPr>
      <w:rFonts w:ascii="Verdana" w:hAnsi="Verdana"/>
      <w:color w:val="000000"/>
      <w:sz w:val="16"/>
      <w:szCs w:val="16"/>
    </w:rPr>
  </w:style>
  <w:style w:type="character" w:customStyle="1" w:styleId="rynqvb">
    <w:name w:val="rynqvb"/>
    <w:basedOn w:val="DefaultParagraphFont"/>
    <w:rsid w:val="003C421F"/>
  </w:style>
  <w:style w:type="character" w:customStyle="1" w:styleId="markedcontent">
    <w:name w:val="markedcontent"/>
    <w:basedOn w:val="DefaultParagraphFont"/>
    <w:rsid w:val="003C421F"/>
  </w:style>
  <w:style w:type="character" w:customStyle="1" w:styleId="hwtze">
    <w:name w:val="hwtze"/>
    <w:basedOn w:val="DefaultParagraphFont"/>
    <w:rsid w:val="003C421F"/>
  </w:style>
  <w:style w:type="paragraph" w:styleId="NormalWeb">
    <w:name w:val="Normal (Web)"/>
    <w:basedOn w:val="Normal"/>
    <w:uiPriority w:val="99"/>
    <w:unhideWhenUsed/>
    <w:rsid w:val="003C421F"/>
    <w:pPr>
      <w:spacing w:before="100" w:beforeAutospacing="1" w:after="100" w:afterAutospacing="1"/>
    </w:pPr>
    <w:rPr>
      <w:lang w:val="es-ES" w:eastAsia="es-ES"/>
    </w:rPr>
  </w:style>
  <w:style w:type="paragraph" w:styleId="Bibliography">
    <w:name w:val="Bibliography"/>
    <w:basedOn w:val="Normal"/>
    <w:next w:val="Normal"/>
    <w:uiPriority w:val="37"/>
    <w:semiHidden/>
    <w:unhideWhenUsed/>
    <w:rsid w:val="003C421F"/>
  </w:style>
  <w:style w:type="character" w:customStyle="1" w:styleId="text-060rem">
    <w:name w:val="text-[0.60rem]"/>
    <w:basedOn w:val="DefaultParagraphFont"/>
    <w:rsid w:val="00FE4854"/>
  </w:style>
  <w:style w:type="character" w:styleId="UnresolvedMention">
    <w:name w:val="Unresolved Mention"/>
    <w:basedOn w:val="DefaultParagraphFont"/>
    <w:uiPriority w:val="99"/>
    <w:semiHidden/>
    <w:unhideWhenUsed/>
    <w:rsid w:val="00801180"/>
    <w:rPr>
      <w:color w:val="605E5C"/>
      <w:shd w:val="clear" w:color="auto" w:fill="E1DFDD"/>
    </w:rPr>
  </w:style>
  <w:style w:type="character" w:customStyle="1" w:styleId="anchor-text">
    <w:name w:val="anchor-text"/>
    <w:basedOn w:val="DefaultParagraphFont"/>
    <w:rsid w:val="00F16B96"/>
  </w:style>
  <w:style w:type="character" w:customStyle="1" w:styleId="c-chapter-book-detailsmeta">
    <w:name w:val="c-chapter-book-details__meta"/>
    <w:basedOn w:val="DefaultParagraphFont"/>
    <w:rsid w:val="00F1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593">
      <w:bodyDiv w:val="1"/>
      <w:marLeft w:val="0"/>
      <w:marRight w:val="0"/>
      <w:marTop w:val="0"/>
      <w:marBottom w:val="0"/>
      <w:divBdr>
        <w:top w:val="none" w:sz="0" w:space="0" w:color="auto"/>
        <w:left w:val="none" w:sz="0" w:space="0" w:color="auto"/>
        <w:bottom w:val="none" w:sz="0" w:space="0" w:color="auto"/>
        <w:right w:val="none" w:sz="0" w:space="0" w:color="auto"/>
      </w:divBdr>
    </w:div>
    <w:div w:id="654451448">
      <w:bodyDiv w:val="1"/>
      <w:marLeft w:val="0"/>
      <w:marRight w:val="0"/>
      <w:marTop w:val="0"/>
      <w:marBottom w:val="0"/>
      <w:divBdr>
        <w:top w:val="none" w:sz="0" w:space="0" w:color="auto"/>
        <w:left w:val="none" w:sz="0" w:space="0" w:color="auto"/>
        <w:bottom w:val="none" w:sz="0" w:space="0" w:color="auto"/>
        <w:right w:val="none" w:sz="0" w:space="0" w:color="auto"/>
      </w:divBdr>
    </w:div>
    <w:div w:id="768742397">
      <w:bodyDiv w:val="1"/>
      <w:marLeft w:val="0"/>
      <w:marRight w:val="0"/>
      <w:marTop w:val="0"/>
      <w:marBottom w:val="0"/>
      <w:divBdr>
        <w:top w:val="none" w:sz="0" w:space="0" w:color="auto"/>
        <w:left w:val="none" w:sz="0" w:space="0" w:color="auto"/>
        <w:bottom w:val="none" w:sz="0" w:space="0" w:color="auto"/>
        <w:right w:val="none" w:sz="0" w:space="0" w:color="auto"/>
      </w:divBdr>
    </w:div>
    <w:div w:id="938442028">
      <w:bodyDiv w:val="1"/>
      <w:marLeft w:val="0"/>
      <w:marRight w:val="0"/>
      <w:marTop w:val="0"/>
      <w:marBottom w:val="0"/>
      <w:divBdr>
        <w:top w:val="none" w:sz="0" w:space="0" w:color="auto"/>
        <w:left w:val="none" w:sz="0" w:space="0" w:color="auto"/>
        <w:bottom w:val="none" w:sz="0" w:space="0" w:color="auto"/>
        <w:right w:val="none" w:sz="0" w:space="0" w:color="auto"/>
      </w:divBdr>
    </w:div>
    <w:div w:id="1320160477">
      <w:bodyDiv w:val="1"/>
      <w:marLeft w:val="0"/>
      <w:marRight w:val="0"/>
      <w:marTop w:val="0"/>
      <w:marBottom w:val="0"/>
      <w:divBdr>
        <w:top w:val="none" w:sz="0" w:space="0" w:color="auto"/>
        <w:left w:val="none" w:sz="0" w:space="0" w:color="auto"/>
        <w:bottom w:val="none" w:sz="0" w:space="0" w:color="auto"/>
        <w:right w:val="none" w:sz="0" w:space="0" w:color="auto"/>
      </w:divBdr>
    </w:div>
    <w:div w:id="1372412970">
      <w:bodyDiv w:val="1"/>
      <w:marLeft w:val="0"/>
      <w:marRight w:val="0"/>
      <w:marTop w:val="0"/>
      <w:marBottom w:val="0"/>
      <w:divBdr>
        <w:top w:val="none" w:sz="0" w:space="0" w:color="auto"/>
        <w:left w:val="none" w:sz="0" w:space="0" w:color="auto"/>
        <w:bottom w:val="none" w:sz="0" w:space="0" w:color="auto"/>
        <w:right w:val="none" w:sz="0" w:space="0" w:color="auto"/>
      </w:divBdr>
    </w:div>
    <w:div w:id="1453865167">
      <w:bodyDiv w:val="1"/>
      <w:marLeft w:val="0"/>
      <w:marRight w:val="0"/>
      <w:marTop w:val="0"/>
      <w:marBottom w:val="0"/>
      <w:divBdr>
        <w:top w:val="none" w:sz="0" w:space="0" w:color="auto"/>
        <w:left w:val="none" w:sz="0" w:space="0" w:color="auto"/>
        <w:bottom w:val="none" w:sz="0" w:space="0" w:color="auto"/>
        <w:right w:val="none" w:sz="0" w:space="0" w:color="auto"/>
      </w:divBdr>
    </w:div>
    <w:div w:id="1867056070">
      <w:bodyDiv w:val="1"/>
      <w:marLeft w:val="0"/>
      <w:marRight w:val="0"/>
      <w:marTop w:val="0"/>
      <w:marBottom w:val="0"/>
      <w:divBdr>
        <w:top w:val="none" w:sz="0" w:space="0" w:color="auto"/>
        <w:left w:val="none" w:sz="0" w:space="0" w:color="auto"/>
        <w:bottom w:val="none" w:sz="0" w:space="0" w:color="auto"/>
        <w:right w:val="none" w:sz="0" w:space="0" w:color="auto"/>
      </w:divBdr>
      <w:divsChild>
        <w:div w:id="944189433">
          <w:marLeft w:val="0"/>
          <w:marRight w:val="0"/>
          <w:marTop w:val="0"/>
          <w:marBottom w:val="0"/>
          <w:divBdr>
            <w:top w:val="none" w:sz="0" w:space="0" w:color="auto"/>
            <w:left w:val="none" w:sz="0" w:space="0" w:color="auto"/>
            <w:bottom w:val="none" w:sz="0" w:space="0" w:color="auto"/>
            <w:right w:val="none" w:sz="0" w:space="0" w:color="auto"/>
          </w:divBdr>
          <w:divsChild>
            <w:div w:id="536507318">
              <w:marLeft w:val="0"/>
              <w:marRight w:val="0"/>
              <w:marTop w:val="0"/>
              <w:marBottom w:val="0"/>
              <w:divBdr>
                <w:top w:val="none" w:sz="0" w:space="0" w:color="auto"/>
                <w:left w:val="none" w:sz="0" w:space="0" w:color="auto"/>
                <w:bottom w:val="none" w:sz="0" w:space="0" w:color="auto"/>
                <w:right w:val="none" w:sz="0" w:space="0" w:color="auto"/>
              </w:divBdr>
              <w:divsChild>
                <w:div w:id="983050180">
                  <w:marLeft w:val="0"/>
                  <w:marRight w:val="0"/>
                  <w:marTop w:val="0"/>
                  <w:marBottom w:val="0"/>
                  <w:divBdr>
                    <w:top w:val="none" w:sz="0" w:space="0" w:color="auto"/>
                    <w:left w:val="none" w:sz="0" w:space="0" w:color="auto"/>
                    <w:bottom w:val="none" w:sz="0" w:space="0" w:color="auto"/>
                    <w:right w:val="none" w:sz="0" w:space="0" w:color="auto"/>
                  </w:divBdr>
                  <w:divsChild>
                    <w:div w:id="13721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3588">
      <w:bodyDiv w:val="1"/>
      <w:marLeft w:val="0"/>
      <w:marRight w:val="0"/>
      <w:marTop w:val="0"/>
      <w:marBottom w:val="0"/>
      <w:divBdr>
        <w:top w:val="none" w:sz="0" w:space="0" w:color="auto"/>
        <w:left w:val="none" w:sz="0" w:space="0" w:color="auto"/>
        <w:bottom w:val="none" w:sz="0" w:space="0" w:color="auto"/>
        <w:right w:val="none" w:sz="0" w:space="0" w:color="auto"/>
      </w:divBdr>
    </w:div>
    <w:div w:id="20874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fchronicle.com/nation/article/MeToo-movement-spurs-HimToo-backlash-People-13304270.php" TargetMode="External"/><Relationship Id="rId13" Type="http://schemas.openxmlformats.org/officeDocument/2006/relationships/hyperlink" Target="https://www.muse.jhu.edu/article/795903" TargetMode="External"/><Relationship Id="rId18" Type="http://schemas.openxmlformats.org/officeDocument/2006/relationships/hyperlink" Target="https://www.theguardian.com/commentisfree/2013/jul/31/backlash-against-feminism-manosphere-wom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7/S2045381722000144" TargetMode="External"/><Relationship Id="rId7" Type="http://schemas.openxmlformats.org/officeDocument/2006/relationships/hyperlink" Target="https://riunet.upv.es/bitstream/handle/10251/111932/8312-23285-1-PB.pdf?sequence=1&amp;isAllowed=y" TargetMode="External"/><Relationship Id="rId12" Type="http://schemas.openxmlformats.org/officeDocument/2006/relationships/hyperlink" Target="https://www.theguardian.com/commentisfree/2017/sep/15/america-hillary-clinton-misogyny" TargetMode="External"/><Relationship Id="rId17" Type="http://schemas.openxmlformats.org/officeDocument/2006/relationships/hyperlink" Target="http://eiop.or.at/eiop/texte/2014-005a.htm" TargetMode="External"/><Relationship Id="rId25" Type="http://schemas.openxmlformats.org/officeDocument/2006/relationships/hyperlink" Target="https://www.brookings.edu/articles/the-history-of-womens-work-and-wages-and-how-it-has-created-success-for-us-all/" TargetMode="External"/><Relationship Id="rId2" Type="http://schemas.openxmlformats.org/officeDocument/2006/relationships/styles" Target="styles.xml"/><Relationship Id="rId16" Type="http://schemas.openxmlformats.org/officeDocument/2006/relationships/hyperlink" Target="https://www.theatlantic.com/international/archive/2019/08/anti-feminism-gateway-far-right/595642/" TargetMode="External"/><Relationship Id="rId20" Type="http://schemas.openxmlformats.org/officeDocument/2006/relationships/hyperlink" Target="https://www.atlantis-press.com/proceedings/icprss-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ge.europa.eu/gender-mainstreaming/toolkits/gender-institutional-transformation/gender-mainstreaming-and-institutional-transformation" TargetMode="External"/><Relationship Id="rId24" Type="http://schemas.openxmlformats.org/officeDocument/2006/relationships/hyperlink" Target="https://www3.weforum.org/docs/WEF_GGGR_2022.pdf" TargetMode="External"/><Relationship Id="rId5" Type="http://schemas.openxmlformats.org/officeDocument/2006/relationships/footnotes" Target="footnotes.xml"/><Relationship Id="rId15" Type="http://schemas.openxmlformats.org/officeDocument/2006/relationships/hyperlink" Target="https://icct.nl/publication/why-terrorism-studies-miss-the-mark-when-it-comes-to-incels/" TargetMode="External"/><Relationship Id="rId23" Type="http://schemas.openxmlformats.org/officeDocument/2006/relationships/hyperlink" Target="http://www3.weforum.org/docs/WEF_40065_White_Paper_How_to_Prevent_Discriminatory_Outcomes_in_Machine_Learning.pdf" TargetMode="External"/><Relationship Id="rId28" Type="http://schemas.openxmlformats.org/officeDocument/2006/relationships/theme" Target="theme/theme1.xml"/><Relationship Id="rId10" Type="http://schemas.openxmlformats.org/officeDocument/2006/relationships/hyperlink" Target="https://www.nytimes.com/2019/08/10/us/mass-shootings-misogyny-dayton.html" TargetMode="External"/><Relationship Id="rId19" Type="http://schemas.openxmlformats.org/officeDocument/2006/relationships/hyperlink" Target="https://doi.org/10.1145/3025453.3025727" TargetMode="External"/><Relationship Id="rId4" Type="http://schemas.openxmlformats.org/officeDocument/2006/relationships/webSettings" Target="webSettings.xml"/><Relationship Id="rId9" Type="http://schemas.openxmlformats.org/officeDocument/2006/relationships/hyperlink" Target="https://doi.org/10.1177/0001699318789218" TargetMode="External"/><Relationship Id="rId14" Type="http://schemas.openxmlformats.org/officeDocument/2006/relationships/hyperlink" Target="https://demos.co.uk/research/engendering-hate-the-contours-of-state-aligned-gendered-disinformation-online/" TargetMode="External"/><Relationship Id="rId22" Type="http://schemas.openxmlformats.org/officeDocument/2006/relationships/hyperlink" Target="https://www.gwi-boell.de/en/2019/05/03/anti-feminism-making-right-wing-stances-socially-acceptab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6250</Words>
  <Characters>35566</Characters>
  <Application>Microsoft Office Word</Application>
  <DocSecurity>0</DocSecurity>
  <Lines>646</Lines>
  <Paragraphs>129</Paragraphs>
  <ScaleCrop>false</ScaleCrop>
  <HeadingPairs>
    <vt:vector size="2" baseType="variant">
      <vt:variant>
        <vt:lpstr>Title</vt:lpstr>
      </vt:variant>
      <vt:variant>
        <vt:i4>1</vt:i4>
      </vt:variant>
    </vt:vector>
  </HeadingPairs>
  <TitlesOfParts>
    <vt:vector size="1" baseType="lpstr">
      <vt:lpstr>Article Title Goes Here</vt:lpstr>
    </vt:vector>
  </TitlesOfParts>
  <Manager>International Journal of Communication</Manager>
  <Company>University of Southern California</Company>
  <LinksUpToDate>false</LinksUpToDate>
  <CharactersWithSpaces>41687</CharactersWithSpaces>
  <SharedDoc>false</SharedDoc>
  <HLinks>
    <vt:vector size="18" baseType="variant">
      <vt:variant>
        <vt:i4>2752623</vt:i4>
      </vt:variant>
      <vt:variant>
        <vt:i4>3</vt:i4>
      </vt:variant>
      <vt:variant>
        <vt:i4>0</vt:i4>
      </vt:variant>
      <vt:variant>
        <vt:i4>5</vt:i4>
      </vt:variant>
      <vt:variant>
        <vt:lpwstr>http://www.mii.gov.cn/art/2006/02/08/art_722_6146.html</vt:lpwstr>
      </vt:variant>
      <vt:variant>
        <vt:lpwstr/>
      </vt:variant>
      <vt:variant>
        <vt:i4>5701672</vt:i4>
      </vt:variant>
      <vt:variant>
        <vt:i4>0</vt:i4>
      </vt:variant>
      <vt:variant>
        <vt:i4>0</vt:i4>
      </vt:variant>
      <vt:variant>
        <vt:i4>5</vt:i4>
      </vt:variant>
      <vt:variant>
        <vt:lpwstr>http://www.chinadaily.com.cn/english/doc/2005-06/28/content_455332.htm</vt:lpwstr>
      </vt:variant>
      <vt:variant>
        <vt:lpwstr/>
      </vt:variant>
      <vt:variant>
        <vt:i4>6160392</vt:i4>
      </vt:variant>
      <vt:variant>
        <vt:i4>6</vt:i4>
      </vt:variant>
      <vt:variant>
        <vt:i4>0</vt:i4>
      </vt:variant>
      <vt:variant>
        <vt:i4>5</vt:i4>
      </vt:variant>
      <vt:variant>
        <vt:lpwstr>http://ijoc.org/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Goes Here</dc:title>
  <dc:creator>USC Annenberg Press</dc:creator>
  <cp:lastModifiedBy>Miren Gutiérrez Almazor</cp:lastModifiedBy>
  <cp:revision>3</cp:revision>
  <cp:lastPrinted>2007-01-03T18:00:00Z</cp:lastPrinted>
  <dcterms:created xsi:type="dcterms:W3CDTF">2024-04-13T14:42:00Z</dcterms:created>
  <dcterms:modified xsi:type="dcterms:W3CDTF">2024-04-13T14:46:00Z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id="ETyNEFE6"/&gt;&lt;style id="http://www.zotero.org/styles/chicago-author-date" locale="en-GB" hasBibliography="1" bibliographyStyleHasBeenSet="0"/&gt;&lt;prefs&gt;&lt;pref name="fieldType" value="Field"/&gt;&lt;pref na</vt:lpwstr>
  </property>
  <property fmtid="{D5CDD505-2E9C-101B-9397-08002B2CF9AE}" pid="3" name="ZOTERO_PREF_2">
    <vt:lpwstr>me="automaticJournalAbbreviations" value="true"/&gt;&lt;/prefs&gt;&lt;/data&gt;</vt:lpwstr>
  </property>
</Properties>
</file>